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7C22" w:rsidRPr="00474F94" w:rsidRDefault="00D97C22" w:rsidP="00D97C22">
      <w:pPr>
        <w:tabs>
          <w:tab w:val="center" w:pos="4680"/>
        </w:tabs>
        <w:jc w:val="both"/>
        <w:rPr>
          <w:rFonts w:ascii="Verdana" w:hAnsi="Verdana"/>
          <w:b/>
          <w:lang w:val="en-GB"/>
        </w:rPr>
      </w:pPr>
      <w:r w:rsidRPr="00474F94">
        <w:rPr>
          <w:rFonts w:ascii="Verdana" w:hAnsi="Verdana"/>
          <w:lang w:val="en-GB"/>
        </w:rPr>
        <w:tab/>
      </w:r>
      <w:r w:rsidRPr="00474F94">
        <w:rPr>
          <w:rFonts w:ascii="Verdana" w:hAnsi="Verdana"/>
          <w:b/>
          <w:sz w:val="28"/>
          <w:lang w:val="en-GB"/>
        </w:rPr>
        <w:t>THE CORPORATION OF THE CITY OF GUELPH</w:t>
      </w:r>
    </w:p>
    <w:p w:rsidR="00D97C22" w:rsidRPr="00474F94" w:rsidRDefault="00D97C22" w:rsidP="00D97C22">
      <w:pPr>
        <w:jc w:val="both"/>
        <w:rPr>
          <w:rFonts w:ascii="Verdana" w:hAnsi="Verdana"/>
          <w:lang w:val="en-GB"/>
        </w:rPr>
      </w:pPr>
    </w:p>
    <w:p w:rsidR="00D97C22" w:rsidRPr="00474F94" w:rsidRDefault="00D97C22" w:rsidP="00D97C22">
      <w:pPr>
        <w:jc w:val="both"/>
        <w:rPr>
          <w:rFonts w:ascii="Verdana" w:hAnsi="Verdana"/>
          <w:lang w:val="en-GB"/>
        </w:rPr>
      </w:pPr>
    </w:p>
    <w:p w:rsidR="00D97C22" w:rsidRPr="00474F94" w:rsidRDefault="00D97C22" w:rsidP="00D97C22">
      <w:pPr>
        <w:jc w:val="both"/>
        <w:rPr>
          <w:rFonts w:ascii="Verdana" w:hAnsi="Verdana"/>
          <w:lang w:val="en-GB"/>
        </w:rPr>
      </w:pPr>
    </w:p>
    <w:p w:rsidR="00D97C22" w:rsidRPr="00474F94" w:rsidRDefault="00D97C22" w:rsidP="00D97C22">
      <w:pPr>
        <w:ind w:left="5040"/>
        <w:jc w:val="both"/>
        <w:rPr>
          <w:rFonts w:ascii="Verdana" w:hAnsi="Verdana"/>
          <w:b/>
          <w:lang w:val="en-GB"/>
        </w:rPr>
      </w:pPr>
      <w:r w:rsidRPr="00474F94">
        <w:rPr>
          <w:rFonts w:ascii="Verdana" w:hAnsi="Verdana"/>
          <w:b/>
          <w:lang w:val="en-GB"/>
        </w:rPr>
        <w:t>By-law Number (201</w:t>
      </w:r>
      <w:r w:rsidR="0037073B">
        <w:rPr>
          <w:rFonts w:ascii="Verdana" w:hAnsi="Verdana"/>
          <w:b/>
          <w:lang w:val="en-GB"/>
        </w:rPr>
        <w:t>7</w:t>
      </w:r>
      <w:r w:rsidRPr="00474F94">
        <w:rPr>
          <w:rFonts w:ascii="Verdana" w:hAnsi="Verdana"/>
          <w:b/>
          <w:lang w:val="en-GB"/>
        </w:rPr>
        <w:t>)</w:t>
      </w:r>
      <w:r>
        <w:rPr>
          <w:rFonts w:ascii="Verdana" w:hAnsi="Verdana"/>
          <w:b/>
          <w:lang w:val="en-GB"/>
        </w:rPr>
        <w:t xml:space="preserve"> – </w:t>
      </w:r>
      <w:r w:rsidR="00603BF8">
        <w:rPr>
          <w:rFonts w:ascii="Verdana" w:hAnsi="Verdana"/>
          <w:b/>
          <w:lang w:val="en-GB"/>
        </w:rPr>
        <w:t>20213</w:t>
      </w:r>
    </w:p>
    <w:p w:rsidR="00D97C22" w:rsidRPr="00474F94" w:rsidRDefault="00D97C22" w:rsidP="00D97C22">
      <w:pPr>
        <w:jc w:val="both"/>
        <w:rPr>
          <w:rFonts w:ascii="Verdana" w:hAnsi="Verdana"/>
          <w:lang w:val="en-GB"/>
        </w:rPr>
      </w:pPr>
    </w:p>
    <w:p w:rsidR="00D97C22" w:rsidRPr="002C6E92" w:rsidRDefault="00D97C22" w:rsidP="00D97C22">
      <w:pPr>
        <w:ind w:left="5040"/>
        <w:rPr>
          <w:rFonts w:ascii="Verdana" w:hAnsi="Verdana"/>
        </w:rPr>
      </w:pPr>
      <w:r w:rsidRPr="007E3802">
        <w:rPr>
          <w:rFonts w:ascii="Verdana" w:hAnsi="Verdana"/>
        </w:rPr>
        <w:t>A by-law to amend By-law Number (1995)-14864, as amended, known as The Zoning By-law for the City of Guelph as it affects property municipally known</w:t>
      </w:r>
      <w:r>
        <w:rPr>
          <w:rFonts w:ascii="Verdana" w:hAnsi="Verdana"/>
        </w:rPr>
        <w:t xml:space="preserve"> as 1229 Victoria Road South and legally described as </w:t>
      </w:r>
      <w:r w:rsidRPr="00DA3F26">
        <w:rPr>
          <w:rFonts w:ascii="Verdana" w:hAnsi="Verdana"/>
        </w:rPr>
        <w:t xml:space="preserve">Part of Lot 10, Concession 8, Geographic Township of </w:t>
      </w:r>
      <w:proofErr w:type="spellStart"/>
      <w:r w:rsidRPr="00DA3F26">
        <w:rPr>
          <w:rFonts w:ascii="Verdana" w:hAnsi="Verdana"/>
        </w:rPr>
        <w:t>Puslinch</w:t>
      </w:r>
      <w:proofErr w:type="spellEnd"/>
      <w:r w:rsidRPr="00DA3F26">
        <w:rPr>
          <w:rFonts w:ascii="Verdana" w:hAnsi="Verdana"/>
        </w:rPr>
        <w:t xml:space="preserve">, City of </w:t>
      </w:r>
      <w:r w:rsidRPr="007E3802">
        <w:rPr>
          <w:rFonts w:ascii="Verdana" w:hAnsi="Verdana"/>
        </w:rPr>
        <w:t>Guelph</w:t>
      </w:r>
      <w:r w:rsidRPr="007E3802">
        <w:rPr>
          <w:rFonts w:ascii="Verdana" w:eastAsiaTheme="minorEastAsia" w:hAnsi="Verdana"/>
          <w:szCs w:val="24"/>
          <w:lang w:val="en-GB"/>
        </w:rPr>
        <w:t xml:space="preserve"> (File: ZC1507)</w:t>
      </w:r>
      <w:r w:rsidR="0037073B">
        <w:rPr>
          <w:rFonts w:ascii="Verdana" w:eastAsiaTheme="minorEastAsia" w:hAnsi="Verdana"/>
          <w:szCs w:val="24"/>
          <w:lang w:val="en-GB"/>
        </w:rPr>
        <w:t>(OMB Case # PL 160859) and to repeal By-law 2016-20079.</w:t>
      </w:r>
    </w:p>
    <w:p w:rsidR="00D97C22" w:rsidRDefault="00D97C22" w:rsidP="00D97C22">
      <w:pPr>
        <w:spacing w:line="480" w:lineRule="auto"/>
        <w:jc w:val="both"/>
        <w:rPr>
          <w:rFonts w:ascii="Verdana" w:hAnsi="Verdana"/>
          <w:lang w:val="en-GB"/>
        </w:rPr>
      </w:pPr>
    </w:p>
    <w:p w:rsidR="00D97C22" w:rsidRPr="00474F94" w:rsidRDefault="00D97C22" w:rsidP="00D97C22">
      <w:pPr>
        <w:spacing w:line="480" w:lineRule="auto"/>
        <w:jc w:val="both"/>
        <w:rPr>
          <w:rFonts w:ascii="Verdana" w:hAnsi="Verdana"/>
          <w:lang w:val="en-GB"/>
        </w:rPr>
      </w:pPr>
    </w:p>
    <w:p w:rsidR="00D97C22" w:rsidRDefault="00D97C22" w:rsidP="003E175A">
      <w:pPr>
        <w:spacing w:line="360" w:lineRule="auto"/>
        <w:ind w:firstLine="720"/>
        <w:jc w:val="both"/>
        <w:rPr>
          <w:rFonts w:ascii="Verdana" w:hAnsi="Verdana"/>
          <w:lang w:val="en-GB"/>
        </w:rPr>
      </w:pPr>
      <w:proofErr w:type="gramStart"/>
      <w:r w:rsidRPr="007D6200">
        <w:rPr>
          <w:rFonts w:ascii="Verdana" w:hAnsi="Verdana"/>
          <w:b/>
          <w:lang w:val="en-GB"/>
        </w:rPr>
        <w:t>WHEREAS</w:t>
      </w:r>
      <w:r w:rsidRPr="002E6070">
        <w:rPr>
          <w:rFonts w:ascii="Verdana" w:hAnsi="Verdana"/>
          <w:lang w:val="en-GB"/>
        </w:rPr>
        <w:t xml:space="preserve"> </w:t>
      </w:r>
      <w:r w:rsidR="00702552">
        <w:rPr>
          <w:rFonts w:ascii="Verdana" w:hAnsi="Verdana"/>
          <w:lang w:val="en-GB"/>
        </w:rPr>
        <w:t>the Ontario Municipal Board issued an order (Case No.</w:t>
      </w:r>
      <w:proofErr w:type="gramEnd"/>
      <w:r w:rsidR="00702552">
        <w:rPr>
          <w:rFonts w:ascii="Verdana" w:hAnsi="Verdana"/>
          <w:lang w:val="en-GB"/>
        </w:rPr>
        <w:t xml:space="preserve"> PL160859 dated September 7, 2017) and deems it desirable to amend City of Guelph By-law (1995)-14864, as amended, pursuant to Section 34 of the </w:t>
      </w:r>
      <w:r w:rsidR="00702552">
        <w:rPr>
          <w:rFonts w:ascii="Verdana" w:hAnsi="Verdana"/>
          <w:i/>
          <w:lang w:val="en-GB"/>
        </w:rPr>
        <w:t>Planning Act</w:t>
      </w:r>
      <w:r w:rsidR="00702552">
        <w:rPr>
          <w:rFonts w:ascii="Verdana" w:hAnsi="Verdana"/>
          <w:lang w:val="en-GB"/>
        </w:rPr>
        <w:t>, R.S.O. 1990;</w:t>
      </w:r>
      <w:r w:rsidRPr="002E6070">
        <w:rPr>
          <w:rFonts w:ascii="Verdana" w:hAnsi="Verdana"/>
          <w:lang w:val="en-GB"/>
        </w:rPr>
        <w:t xml:space="preserve"> </w:t>
      </w:r>
    </w:p>
    <w:p w:rsidR="007A300C" w:rsidRDefault="007A300C" w:rsidP="003E175A">
      <w:pPr>
        <w:spacing w:line="360" w:lineRule="auto"/>
        <w:ind w:firstLine="720"/>
        <w:jc w:val="both"/>
        <w:rPr>
          <w:rFonts w:ascii="Verdana" w:hAnsi="Verdana"/>
          <w:b/>
        </w:rPr>
      </w:pPr>
    </w:p>
    <w:p w:rsidR="00D97C22" w:rsidRPr="00281774" w:rsidRDefault="00D97C22" w:rsidP="003E175A">
      <w:pPr>
        <w:spacing w:line="360" w:lineRule="auto"/>
        <w:ind w:firstLine="720"/>
        <w:jc w:val="both"/>
        <w:rPr>
          <w:rFonts w:ascii="Verdana" w:hAnsi="Verdana"/>
          <w:b/>
          <w:lang w:val="en-GB"/>
        </w:rPr>
      </w:pPr>
      <w:r w:rsidRPr="007C3C41">
        <w:rPr>
          <w:rFonts w:ascii="Verdana" w:hAnsi="Verdana"/>
          <w:b/>
          <w:lang w:val="en-GB"/>
        </w:rPr>
        <w:t xml:space="preserve">NOW THEREFORE THE </w:t>
      </w:r>
      <w:r w:rsidR="00702552">
        <w:rPr>
          <w:rFonts w:ascii="Verdana" w:hAnsi="Verdana"/>
          <w:b/>
          <w:lang w:val="en-GB"/>
        </w:rPr>
        <w:t>ONTARIO MUNICIPAL BOARD HEREBY</w:t>
      </w:r>
      <w:r w:rsidRPr="007C3C41">
        <w:rPr>
          <w:rFonts w:ascii="Verdana" w:hAnsi="Verdana"/>
          <w:b/>
          <w:lang w:val="en-GB"/>
        </w:rPr>
        <w:t xml:space="preserve"> </w:t>
      </w:r>
      <w:r w:rsidRPr="00281774">
        <w:rPr>
          <w:rFonts w:ascii="Verdana" w:hAnsi="Verdana"/>
          <w:b/>
          <w:lang w:val="en-GB"/>
        </w:rPr>
        <w:t>ENACTS AS FOLLOWS:</w:t>
      </w:r>
    </w:p>
    <w:p w:rsidR="00D97C22" w:rsidRPr="00281774" w:rsidRDefault="00D97C22" w:rsidP="003E175A">
      <w:pPr>
        <w:tabs>
          <w:tab w:val="center" w:pos="4680"/>
        </w:tabs>
        <w:spacing w:line="360" w:lineRule="auto"/>
        <w:jc w:val="center"/>
        <w:rPr>
          <w:rFonts w:ascii="Verdana" w:hAnsi="Verdana"/>
          <w:b/>
          <w:u w:val="single"/>
          <w:lang w:val="en-GB"/>
        </w:rPr>
      </w:pPr>
    </w:p>
    <w:p w:rsidR="00281774" w:rsidRPr="002F0CF4" w:rsidRDefault="00281774" w:rsidP="003E175A">
      <w:pPr>
        <w:pStyle w:val="ListParagraph"/>
        <w:numPr>
          <w:ilvl w:val="0"/>
          <w:numId w:val="4"/>
        </w:numPr>
        <w:spacing w:line="360" w:lineRule="auto"/>
        <w:ind w:hanging="720"/>
        <w:jc w:val="both"/>
        <w:rPr>
          <w:rFonts w:ascii="Verdana" w:hAnsi="Verdana"/>
          <w:lang w:val="en-GB"/>
        </w:rPr>
      </w:pPr>
      <w:r w:rsidRPr="00281774">
        <w:rPr>
          <w:rFonts w:ascii="Verdana" w:hAnsi="Verdana"/>
          <w:lang w:val="en-GB"/>
        </w:rPr>
        <w:t xml:space="preserve">By-law Number (1995)-14864, as amended is hereby further amended by transferring property legally described as </w:t>
      </w:r>
      <w:r w:rsidRPr="00281774">
        <w:rPr>
          <w:rFonts w:ascii="Verdana" w:hAnsi="Verdana"/>
        </w:rPr>
        <w:t xml:space="preserve">Part of Lot 10, Concession 8, Geographic Township of </w:t>
      </w:r>
      <w:proofErr w:type="spellStart"/>
      <w:r w:rsidRPr="00281774">
        <w:rPr>
          <w:rFonts w:ascii="Verdana" w:hAnsi="Verdana"/>
        </w:rPr>
        <w:t>Puslinch</w:t>
      </w:r>
      <w:proofErr w:type="spellEnd"/>
      <w:r w:rsidRPr="00281774">
        <w:rPr>
          <w:rFonts w:ascii="Verdana" w:hAnsi="Verdana"/>
        </w:rPr>
        <w:t>, City of Guelph</w:t>
      </w:r>
      <w:r w:rsidRPr="00281774">
        <w:rPr>
          <w:rFonts w:ascii="Verdana" w:eastAsiaTheme="minorEastAsia" w:hAnsi="Verdana"/>
          <w:lang w:val="en-GB"/>
        </w:rPr>
        <w:t xml:space="preserve">, municipally known as </w:t>
      </w:r>
      <w:r w:rsidRPr="00281774">
        <w:rPr>
          <w:rFonts w:ascii="Verdana" w:hAnsi="Verdana"/>
          <w:lang w:val="en-GB"/>
        </w:rPr>
        <w:t xml:space="preserve">1229 Victoria Road South, </w:t>
      </w:r>
      <w:r w:rsidRPr="00281774">
        <w:rPr>
          <w:rFonts w:ascii="Verdana" w:hAnsi="Verdana"/>
        </w:rPr>
        <w:t xml:space="preserve">from the existing </w:t>
      </w:r>
      <w:r w:rsidRPr="00281774">
        <w:rPr>
          <w:rFonts w:ascii="Verdana" w:hAnsi="Verdana" w:cs="Arial"/>
        </w:rPr>
        <w:t xml:space="preserve">‘A’ (Agricultural) Zone under the former Township of </w:t>
      </w:r>
      <w:proofErr w:type="spellStart"/>
      <w:r w:rsidRPr="00281774">
        <w:rPr>
          <w:rFonts w:ascii="Verdana" w:hAnsi="Verdana" w:cs="Arial"/>
        </w:rPr>
        <w:t>Puslinch</w:t>
      </w:r>
      <w:proofErr w:type="spellEnd"/>
      <w:r w:rsidRPr="00281774">
        <w:rPr>
          <w:rFonts w:ascii="Verdana" w:hAnsi="Verdana" w:cs="Arial"/>
        </w:rPr>
        <w:t xml:space="preserve"> Zoning By-law No. 19/85 to an ‘R.4A-51’ (Specialized General Apartment) Zone and to the ‘NC</w:t>
      </w:r>
      <w:r w:rsidRPr="002F0CF4">
        <w:rPr>
          <w:rFonts w:ascii="Verdana" w:hAnsi="Verdana" w:cs="Arial"/>
        </w:rPr>
        <w:t>’ (</w:t>
      </w:r>
      <w:proofErr w:type="spellStart"/>
      <w:r w:rsidRPr="002F0CF4">
        <w:rPr>
          <w:rFonts w:ascii="Verdana" w:hAnsi="Verdana" w:cs="Arial"/>
        </w:rPr>
        <w:t>Neighbourhood</w:t>
      </w:r>
      <w:proofErr w:type="spellEnd"/>
      <w:r w:rsidRPr="002F0CF4">
        <w:rPr>
          <w:rFonts w:ascii="Verdana" w:hAnsi="Verdana" w:cs="Arial"/>
        </w:rPr>
        <w:t xml:space="preserve"> Commercial) Zone</w:t>
      </w:r>
      <w:r w:rsidR="00456EF2" w:rsidRPr="002F0CF4">
        <w:rPr>
          <w:rFonts w:ascii="Verdana" w:hAnsi="Verdana" w:cs="Arial"/>
        </w:rPr>
        <w:t xml:space="preserve"> to permit the development of a 101-unit apartment building and a </w:t>
      </w:r>
      <w:proofErr w:type="spellStart"/>
      <w:r w:rsidR="00456EF2" w:rsidRPr="002F0CF4">
        <w:rPr>
          <w:rFonts w:ascii="Verdana" w:hAnsi="Verdana" w:cs="Arial"/>
        </w:rPr>
        <w:t>neighbourhood</w:t>
      </w:r>
      <w:proofErr w:type="spellEnd"/>
      <w:r w:rsidR="00456EF2" w:rsidRPr="002F0CF4">
        <w:rPr>
          <w:rFonts w:ascii="Verdana" w:hAnsi="Verdana" w:cs="Arial"/>
        </w:rPr>
        <w:t xml:space="preserve"> commercial mall</w:t>
      </w:r>
      <w:r w:rsidRPr="002F0CF4">
        <w:rPr>
          <w:rFonts w:ascii="Verdana" w:hAnsi="Verdana"/>
        </w:rPr>
        <w:t>.</w:t>
      </w:r>
    </w:p>
    <w:p w:rsidR="00281774" w:rsidRPr="00281774" w:rsidRDefault="00281774" w:rsidP="003E175A">
      <w:pPr>
        <w:pStyle w:val="ListParagraph"/>
        <w:spacing w:line="360" w:lineRule="auto"/>
        <w:jc w:val="both"/>
        <w:rPr>
          <w:rFonts w:ascii="Verdana" w:hAnsi="Verdana"/>
          <w:highlight w:val="lightGray"/>
          <w:lang w:val="en-GB"/>
        </w:rPr>
      </w:pPr>
      <w:r w:rsidRPr="00281774">
        <w:rPr>
          <w:rFonts w:ascii="Verdana" w:hAnsi="Verdana"/>
          <w:highlight w:val="lightGray"/>
          <w:lang w:val="en-GB"/>
        </w:rPr>
        <w:t xml:space="preserve"> </w:t>
      </w:r>
    </w:p>
    <w:p w:rsidR="00281774" w:rsidRDefault="00281774" w:rsidP="003E175A">
      <w:pPr>
        <w:pStyle w:val="ListParagraph"/>
        <w:numPr>
          <w:ilvl w:val="0"/>
          <w:numId w:val="4"/>
        </w:numPr>
        <w:spacing w:line="360" w:lineRule="auto"/>
        <w:ind w:hanging="720"/>
        <w:jc w:val="both"/>
        <w:rPr>
          <w:rFonts w:ascii="Verdana" w:hAnsi="Verdana"/>
          <w:lang w:val="en-GB"/>
        </w:rPr>
      </w:pPr>
      <w:r w:rsidRPr="00C573B9">
        <w:rPr>
          <w:rFonts w:ascii="Verdana" w:hAnsi="Verdana"/>
          <w:lang w:val="en-GB"/>
        </w:rPr>
        <w:t xml:space="preserve">Section </w:t>
      </w:r>
      <w:r w:rsidR="00C573B9" w:rsidRPr="00C573B9">
        <w:rPr>
          <w:rFonts w:ascii="Verdana" w:hAnsi="Verdana"/>
          <w:lang w:val="en-GB"/>
        </w:rPr>
        <w:t xml:space="preserve">5.4.3.1 </w:t>
      </w:r>
      <w:r w:rsidRPr="00C573B9">
        <w:rPr>
          <w:rFonts w:ascii="Verdana" w:hAnsi="Verdana"/>
          <w:lang w:val="en-GB"/>
        </w:rPr>
        <w:t xml:space="preserve">of </w:t>
      </w:r>
      <w:r w:rsidRPr="003A7088">
        <w:rPr>
          <w:rFonts w:ascii="Verdana" w:hAnsi="Verdana"/>
          <w:b/>
          <w:i/>
          <w:lang w:val="en-GB"/>
        </w:rPr>
        <w:t>By-law</w:t>
      </w:r>
      <w:r w:rsidRPr="00C573B9">
        <w:rPr>
          <w:rFonts w:ascii="Verdana" w:hAnsi="Verdana"/>
          <w:lang w:val="en-GB"/>
        </w:rPr>
        <w:t xml:space="preserve"> (1995)-14864, as amended, is hereby further amended by adding the following new subsection </w:t>
      </w:r>
      <w:r w:rsidR="00C573B9" w:rsidRPr="00C573B9">
        <w:rPr>
          <w:rFonts w:ascii="Verdana" w:hAnsi="Verdana"/>
          <w:lang w:val="en-GB"/>
        </w:rPr>
        <w:t>5.4.3.1.51</w:t>
      </w:r>
      <w:r w:rsidRPr="00C573B9">
        <w:rPr>
          <w:rFonts w:ascii="Verdana" w:hAnsi="Verdana"/>
          <w:lang w:val="en-GB"/>
        </w:rPr>
        <w:t>:</w:t>
      </w:r>
    </w:p>
    <w:p w:rsidR="003B75EF" w:rsidRDefault="003B75EF" w:rsidP="003E175A">
      <w:pPr>
        <w:pStyle w:val="ListParagraph"/>
        <w:tabs>
          <w:tab w:val="left" w:pos="-1440"/>
        </w:tabs>
        <w:spacing w:before="120" w:line="360" w:lineRule="auto"/>
        <w:jc w:val="both"/>
        <w:rPr>
          <w:rFonts w:ascii="Verdana" w:hAnsi="Verdana"/>
          <w:lang w:val="en-GB"/>
        </w:rPr>
      </w:pPr>
    </w:p>
    <w:p w:rsidR="00C573B9" w:rsidRDefault="00C573B9" w:rsidP="003E175A">
      <w:pPr>
        <w:pStyle w:val="ListParagraph"/>
        <w:tabs>
          <w:tab w:val="left" w:pos="-1440"/>
        </w:tabs>
        <w:spacing w:before="120" w:line="360" w:lineRule="auto"/>
        <w:jc w:val="both"/>
        <w:rPr>
          <w:rFonts w:ascii="Verdana" w:hAnsi="Verdana"/>
          <w:b/>
          <w:u w:val="single"/>
          <w:lang w:val="en-GB"/>
        </w:rPr>
      </w:pPr>
      <w:r>
        <w:rPr>
          <w:rFonts w:ascii="Verdana" w:hAnsi="Verdana"/>
          <w:lang w:val="en-GB"/>
        </w:rPr>
        <w:t>5.4.3.1.51</w:t>
      </w:r>
      <w:r w:rsidRPr="00826F4D">
        <w:rPr>
          <w:rFonts w:ascii="Verdana" w:hAnsi="Verdana"/>
          <w:lang w:val="en-GB"/>
        </w:rPr>
        <w:tab/>
      </w:r>
      <w:r w:rsidRPr="00826F4D">
        <w:rPr>
          <w:rFonts w:ascii="Verdana" w:hAnsi="Verdana"/>
          <w:lang w:val="en-GB"/>
        </w:rPr>
        <w:tab/>
      </w:r>
      <w:r w:rsidR="000856CE">
        <w:rPr>
          <w:rFonts w:ascii="Verdana" w:hAnsi="Verdana"/>
          <w:b/>
          <w:u w:val="single"/>
          <w:lang w:val="en-GB"/>
        </w:rPr>
        <w:t>R.4A-51</w:t>
      </w:r>
    </w:p>
    <w:p w:rsidR="00C573B9" w:rsidRDefault="00C573B9" w:rsidP="003E175A">
      <w:pPr>
        <w:pStyle w:val="ListParagraph"/>
        <w:tabs>
          <w:tab w:val="left" w:pos="-1440"/>
        </w:tabs>
        <w:spacing w:before="120" w:line="360" w:lineRule="auto"/>
        <w:jc w:val="both"/>
        <w:rPr>
          <w:rFonts w:ascii="Verdana" w:hAnsi="Verdana"/>
          <w:lang w:val="en-GB"/>
        </w:rPr>
      </w:pPr>
      <w:r>
        <w:rPr>
          <w:rFonts w:ascii="Verdana" w:hAnsi="Verdana"/>
          <w:lang w:val="en-GB"/>
        </w:rPr>
        <w:tab/>
      </w:r>
      <w:r>
        <w:rPr>
          <w:rFonts w:ascii="Verdana" w:hAnsi="Verdana"/>
          <w:lang w:val="en-GB"/>
        </w:rPr>
        <w:tab/>
      </w:r>
      <w:r>
        <w:rPr>
          <w:rFonts w:ascii="Verdana" w:hAnsi="Verdana"/>
          <w:lang w:val="en-GB"/>
        </w:rPr>
        <w:tab/>
      </w:r>
      <w:r w:rsidR="009C5406">
        <w:rPr>
          <w:rFonts w:ascii="Verdana" w:hAnsi="Verdana"/>
          <w:lang w:val="en-GB"/>
        </w:rPr>
        <w:t>1229 Victoria Road South</w:t>
      </w:r>
    </w:p>
    <w:p w:rsidR="00D86209" w:rsidRPr="00826F4D" w:rsidRDefault="00D86209" w:rsidP="003E175A">
      <w:pPr>
        <w:pStyle w:val="ListParagraph"/>
        <w:tabs>
          <w:tab w:val="left" w:pos="-1440"/>
        </w:tabs>
        <w:spacing w:before="120" w:line="360" w:lineRule="auto"/>
        <w:ind w:left="2880"/>
        <w:jc w:val="both"/>
        <w:rPr>
          <w:rFonts w:ascii="Verdana" w:hAnsi="Verdana"/>
          <w:b/>
          <w:lang w:val="en-GB"/>
        </w:rPr>
      </w:pPr>
      <w:r w:rsidRPr="00826F4D">
        <w:rPr>
          <w:rFonts w:ascii="Verdana" w:hAnsi="Verdana"/>
          <w:lang w:val="en-GB"/>
        </w:rPr>
        <w:t xml:space="preserve">As shown on Defined Area Map Number </w:t>
      </w:r>
      <w:r>
        <w:rPr>
          <w:rFonts w:ascii="Verdana" w:hAnsi="Verdana"/>
          <w:lang w:val="en-GB"/>
        </w:rPr>
        <w:t>75</w:t>
      </w:r>
      <w:r w:rsidRPr="00826F4D">
        <w:rPr>
          <w:rFonts w:ascii="Verdana" w:hAnsi="Verdana"/>
          <w:lang w:val="en-GB"/>
        </w:rPr>
        <w:t xml:space="preserve"> of Schedule “A” of th</w:t>
      </w:r>
      <w:r>
        <w:rPr>
          <w:rFonts w:ascii="Verdana" w:hAnsi="Verdana"/>
          <w:lang w:val="en-GB"/>
        </w:rPr>
        <w:t>is</w:t>
      </w:r>
      <w:r w:rsidRPr="00826F4D">
        <w:rPr>
          <w:rFonts w:ascii="Verdana" w:hAnsi="Verdana"/>
          <w:lang w:val="en-GB"/>
        </w:rPr>
        <w:t xml:space="preserve"> </w:t>
      </w:r>
      <w:r w:rsidRPr="00826F4D">
        <w:rPr>
          <w:rFonts w:ascii="Verdana" w:hAnsi="Verdana"/>
          <w:b/>
          <w:i/>
          <w:lang w:val="en-GB"/>
        </w:rPr>
        <w:t>By-law</w:t>
      </w:r>
      <w:r w:rsidRPr="00826F4D">
        <w:rPr>
          <w:rFonts w:ascii="Verdana" w:hAnsi="Verdana"/>
          <w:b/>
          <w:lang w:val="en-GB"/>
        </w:rPr>
        <w:t>.</w:t>
      </w:r>
    </w:p>
    <w:p w:rsidR="00F13E1B" w:rsidRDefault="00D86209" w:rsidP="003E175A">
      <w:pPr>
        <w:tabs>
          <w:tab w:val="left" w:pos="-1440"/>
        </w:tabs>
        <w:spacing w:line="360" w:lineRule="auto"/>
        <w:jc w:val="both"/>
        <w:rPr>
          <w:rFonts w:ascii="Verdana" w:hAnsi="Verdana"/>
          <w:lang w:val="en-GB"/>
        </w:rPr>
      </w:pPr>
      <w:r w:rsidRPr="00717315">
        <w:rPr>
          <w:rFonts w:ascii="Verdana" w:hAnsi="Verdana"/>
          <w:lang w:val="en-GB"/>
        </w:rPr>
        <w:tab/>
      </w:r>
    </w:p>
    <w:p w:rsidR="00D86209" w:rsidRPr="00717315" w:rsidRDefault="00F13E1B" w:rsidP="003E175A">
      <w:pPr>
        <w:tabs>
          <w:tab w:val="left" w:pos="-1440"/>
        </w:tabs>
        <w:spacing w:line="360" w:lineRule="auto"/>
        <w:jc w:val="both"/>
        <w:rPr>
          <w:rFonts w:ascii="Verdana" w:hAnsi="Verdana"/>
          <w:b/>
          <w:i/>
          <w:u w:val="single"/>
          <w:lang w:val="en-GB"/>
        </w:rPr>
      </w:pPr>
      <w:r>
        <w:rPr>
          <w:rFonts w:ascii="Verdana" w:hAnsi="Verdana"/>
          <w:lang w:val="en-GB"/>
        </w:rPr>
        <w:lastRenderedPageBreak/>
        <w:tab/>
      </w:r>
      <w:r w:rsidR="00D86209">
        <w:rPr>
          <w:rFonts w:ascii="Verdana" w:hAnsi="Verdana"/>
          <w:lang w:val="en-GB"/>
        </w:rPr>
        <w:t>5.4.3.1.51.1</w:t>
      </w:r>
      <w:r w:rsidR="00D86209" w:rsidRPr="00717315">
        <w:rPr>
          <w:rFonts w:ascii="Verdana" w:hAnsi="Verdana"/>
          <w:lang w:val="en-GB"/>
        </w:rPr>
        <w:tab/>
      </w:r>
      <w:r w:rsidR="00D86209" w:rsidRPr="00717315">
        <w:rPr>
          <w:rFonts w:ascii="Verdana" w:hAnsi="Verdana"/>
          <w:u w:val="single"/>
          <w:lang w:val="en-GB"/>
        </w:rPr>
        <w:t xml:space="preserve">Permitted </w:t>
      </w:r>
      <w:r w:rsidR="00D86209" w:rsidRPr="00717315">
        <w:rPr>
          <w:rFonts w:ascii="Verdana" w:hAnsi="Verdana"/>
          <w:b/>
          <w:i/>
          <w:u w:val="single"/>
          <w:lang w:val="en-GB"/>
        </w:rPr>
        <w:t>Uses</w:t>
      </w:r>
    </w:p>
    <w:p w:rsidR="00D86209" w:rsidRDefault="00D86209" w:rsidP="003E175A">
      <w:pPr>
        <w:tabs>
          <w:tab w:val="left" w:pos="-1440"/>
        </w:tabs>
        <w:spacing w:line="360" w:lineRule="auto"/>
        <w:ind w:left="2880"/>
        <w:jc w:val="both"/>
        <w:rPr>
          <w:rFonts w:ascii="Verdana" w:hAnsi="Verdana"/>
          <w:lang w:val="en-GB"/>
        </w:rPr>
      </w:pPr>
      <w:r>
        <w:rPr>
          <w:rFonts w:ascii="Verdana" w:hAnsi="Verdana"/>
          <w:lang w:val="en-GB"/>
        </w:rPr>
        <w:t xml:space="preserve">All </w:t>
      </w:r>
      <w:r>
        <w:rPr>
          <w:rFonts w:ascii="Verdana" w:hAnsi="Verdana"/>
          <w:b/>
          <w:i/>
          <w:lang w:val="en-GB"/>
        </w:rPr>
        <w:t>Uses</w:t>
      </w:r>
      <w:r>
        <w:rPr>
          <w:rFonts w:ascii="Verdana" w:hAnsi="Verdana"/>
          <w:lang w:val="en-GB"/>
        </w:rPr>
        <w:t xml:space="preserve"> out</w:t>
      </w:r>
      <w:r w:rsidR="00F734EC">
        <w:rPr>
          <w:rFonts w:ascii="Verdana" w:hAnsi="Verdana"/>
          <w:lang w:val="en-GB"/>
        </w:rPr>
        <w:t>lined in Section</w:t>
      </w:r>
      <w:r>
        <w:rPr>
          <w:rFonts w:ascii="Verdana" w:hAnsi="Verdana"/>
          <w:lang w:val="en-GB"/>
        </w:rPr>
        <w:t xml:space="preserve"> 5.4.1.1 of this </w:t>
      </w:r>
      <w:r>
        <w:rPr>
          <w:rFonts w:ascii="Verdana" w:hAnsi="Verdana"/>
          <w:b/>
          <w:i/>
          <w:lang w:val="en-GB"/>
        </w:rPr>
        <w:t>By-law</w:t>
      </w:r>
      <w:r>
        <w:rPr>
          <w:rFonts w:ascii="Verdana" w:hAnsi="Verdana"/>
          <w:lang w:val="en-GB"/>
        </w:rPr>
        <w:t>.</w:t>
      </w:r>
    </w:p>
    <w:p w:rsidR="008D2E7A" w:rsidRDefault="008D2E7A" w:rsidP="003E175A">
      <w:pPr>
        <w:tabs>
          <w:tab w:val="left" w:pos="-1440"/>
        </w:tabs>
        <w:spacing w:line="360" w:lineRule="auto"/>
        <w:ind w:left="2880"/>
        <w:jc w:val="both"/>
        <w:rPr>
          <w:rFonts w:ascii="Verdana" w:hAnsi="Verdana"/>
          <w:lang w:val="en-GB"/>
        </w:rPr>
      </w:pPr>
    </w:p>
    <w:p w:rsidR="008D2E7A" w:rsidRPr="00195D6F" w:rsidRDefault="008D2E7A" w:rsidP="003E175A">
      <w:pPr>
        <w:tabs>
          <w:tab w:val="left" w:pos="-1440"/>
        </w:tabs>
        <w:spacing w:line="360" w:lineRule="auto"/>
        <w:jc w:val="both"/>
        <w:rPr>
          <w:rFonts w:ascii="Verdana" w:hAnsi="Verdana"/>
          <w:u w:val="single"/>
          <w:lang w:val="en-GB"/>
        </w:rPr>
      </w:pPr>
      <w:r w:rsidRPr="00195D6F">
        <w:rPr>
          <w:rFonts w:ascii="Verdana" w:hAnsi="Verdana"/>
          <w:lang w:val="en-GB"/>
        </w:rPr>
        <w:tab/>
      </w:r>
      <w:r>
        <w:rPr>
          <w:rFonts w:ascii="Verdana" w:hAnsi="Verdana"/>
          <w:lang w:val="en-GB"/>
        </w:rPr>
        <w:t>5.4.3.1.51.2</w:t>
      </w:r>
      <w:r>
        <w:rPr>
          <w:rFonts w:ascii="Verdana" w:hAnsi="Verdana"/>
          <w:lang w:val="en-GB"/>
        </w:rPr>
        <w:tab/>
      </w:r>
      <w:r w:rsidRPr="00195D6F">
        <w:rPr>
          <w:rFonts w:ascii="Verdana" w:hAnsi="Verdana"/>
          <w:u w:val="single"/>
          <w:lang w:val="en-GB"/>
        </w:rPr>
        <w:t>Regulations</w:t>
      </w:r>
    </w:p>
    <w:p w:rsidR="00C9588F" w:rsidRDefault="008D2E7A" w:rsidP="003E175A">
      <w:pPr>
        <w:tabs>
          <w:tab w:val="left" w:pos="-1440"/>
        </w:tabs>
        <w:spacing w:line="360" w:lineRule="auto"/>
        <w:ind w:left="2880"/>
        <w:jc w:val="both"/>
        <w:rPr>
          <w:rFonts w:ascii="Verdana" w:hAnsi="Verdana"/>
          <w:lang w:val="en-GB"/>
        </w:rPr>
      </w:pPr>
      <w:r w:rsidRPr="000F5B2E">
        <w:rPr>
          <w:rFonts w:ascii="Verdana" w:hAnsi="Verdana"/>
          <w:lang w:val="en-GB"/>
        </w:rPr>
        <w:t>In accordance with the provisions of Section 4 (General Provisions)</w:t>
      </w:r>
      <w:r>
        <w:rPr>
          <w:rFonts w:ascii="Verdana" w:hAnsi="Verdana"/>
          <w:lang w:val="en-GB"/>
        </w:rPr>
        <w:t xml:space="preserve">, Section </w:t>
      </w:r>
      <w:r w:rsidR="00C9588F">
        <w:rPr>
          <w:rFonts w:ascii="Verdana" w:hAnsi="Verdana"/>
          <w:lang w:val="en-GB"/>
        </w:rPr>
        <w:t>5.4.2</w:t>
      </w:r>
      <w:r>
        <w:rPr>
          <w:rFonts w:ascii="Verdana" w:hAnsi="Verdana"/>
          <w:lang w:val="en-GB"/>
        </w:rPr>
        <w:t xml:space="preserve"> and Table </w:t>
      </w:r>
      <w:r w:rsidR="00C9588F">
        <w:rPr>
          <w:rFonts w:ascii="Verdana" w:hAnsi="Verdana"/>
          <w:lang w:val="en-GB"/>
        </w:rPr>
        <w:t>5.4</w:t>
      </w:r>
      <w:r>
        <w:rPr>
          <w:rFonts w:ascii="Verdana" w:hAnsi="Verdana"/>
          <w:lang w:val="en-GB"/>
        </w:rPr>
        <w:t>.2</w:t>
      </w:r>
      <w:r w:rsidR="00C9588F">
        <w:rPr>
          <w:rFonts w:ascii="Verdana" w:hAnsi="Verdana"/>
          <w:lang w:val="en-GB"/>
        </w:rPr>
        <w:t xml:space="preserve"> of Zoning </w:t>
      </w:r>
      <w:r w:rsidR="00C9588F" w:rsidRPr="00953373">
        <w:rPr>
          <w:rFonts w:ascii="Verdana" w:hAnsi="Verdana"/>
          <w:b/>
          <w:i/>
          <w:lang w:val="en-GB"/>
        </w:rPr>
        <w:t>By-law</w:t>
      </w:r>
      <w:r w:rsidR="00C9588F">
        <w:rPr>
          <w:rFonts w:ascii="Verdana" w:hAnsi="Verdana"/>
          <w:lang w:val="en-GB"/>
        </w:rPr>
        <w:t xml:space="preserve"> (1995)-14864, as amended, with the following exceptions and additions:</w:t>
      </w:r>
    </w:p>
    <w:p w:rsidR="002D77E6" w:rsidRDefault="002D77E6" w:rsidP="003E175A">
      <w:pPr>
        <w:tabs>
          <w:tab w:val="left" w:pos="-1440"/>
        </w:tabs>
        <w:spacing w:line="360" w:lineRule="auto"/>
        <w:ind w:left="2880"/>
        <w:jc w:val="both"/>
        <w:rPr>
          <w:rFonts w:ascii="Verdana" w:hAnsi="Verdana"/>
          <w:lang w:val="en-GB"/>
        </w:rPr>
      </w:pPr>
    </w:p>
    <w:p w:rsidR="002D77E6" w:rsidRPr="002A2B42" w:rsidRDefault="0005455F" w:rsidP="003E175A">
      <w:pPr>
        <w:pStyle w:val="ListParagraph"/>
        <w:numPr>
          <w:ilvl w:val="6"/>
          <w:numId w:val="7"/>
        </w:numPr>
        <w:spacing w:line="360" w:lineRule="auto"/>
        <w:jc w:val="both"/>
        <w:rPr>
          <w:rFonts w:ascii="Verdana" w:hAnsi="Verdana"/>
          <w:b/>
          <w:color w:val="000000"/>
          <w:u w:val="single"/>
        </w:rPr>
      </w:pPr>
      <w:r>
        <w:rPr>
          <w:rFonts w:ascii="Verdana" w:hAnsi="Verdana"/>
          <w:color w:val="000000"/>
          <w:u w:val="single"/>
        </w:rPr>
        <w:t xml:space="preserve">Minimum </w:t>
      </w:r>
      <w:r w:rsidR="002D77E6" w:rsidRPr="002A2B42">
        <w:rPr>
          <w:rFonts w:ascii="Verdana" w:hAnsi="Verdana"/>
          <w:b/>
          <w:color w:val="000000"/>
          <w:u w:val="single"/>
        </w:rPr>
        <w:t>Rear Yard</w:t>
      </w:r>
    </w:p>
    <w:p w:rsidR="00A07A9A" w:rsidRPr="00015591" w:rsidRDefault="002D77E6" w:rsidP="003E175A">
      <w:pPr>
        <w:pStyle w:val="ListParagraph"/>
        <w:spacing w:line="360" w:lineRule="auto"/>
        <w:ind w:left="2880"/>
        <w:jc w:val="both"/>
        <w:rPr>
          <w:rFonts w:ascii="Verdana" w:hAnsi="Verdana"/>
          <w:color w:val="000000"/>
          <w:szCs w:val="22"/>
        </w:rPr>
      </w:pPr>
      <w:r w:rsidRPr="002D77E6">
        <w:rPr>
          <w:rFonts w:ascii="Verdana" w:hAnsi="Verdana"/>
          <w:color w:val="000000"/>
          <w:szCs w:val="22"/>
        </w:rPr>
        <w:t>Despite Table 5.4.2, Row 9</w:t>
      </w:r>
      <w:r w:rsidR="007E07E4">
        <w:rPr>
          <w:rFonts w:ascii="Verdana" w:hAnsi="Verdana"/>
          <w:color w:val="000000"/>
          <w:szCs w:val="22"/>
        </w:rPr>
        <w:t xml:space="preserve"> </w:t>
      </w:r>
      <w:r w:rsidR="007E07E4">
        <w:rPr>
          <w:rFonts w:ascii="Verdana" w:hAnsi="Verdana"/>
          <w:lang w:val="en-GB"/>
        </w:rPr>
        <w:t xml:space="preserve">of this </w:t>
      </w:r>
      <w:r w:rsidR="007E07E4">
        <w:rPr>
          <w:rFonts w:ascii="Verdana" w:hAnsi="Verdana"/>
          <w:b/>
          <w:i/>
          <w:lang w:val="en-GB"/>
        </w:rPr>
        <w:t>By-law</w:t>
      </w:r>
      <w:r w:rsidRPr="002D77E6">
        <w:rPr>
          <w:rFonts w:ascii="Verdana" w:hAnsi="Verdana"/>
          <w:color w:val="000000"/>
          <w:szCs w:val="22"/>
        </w:rPr>
        <w:t xml:space="preserve">, the minimum </w:t>
      </w:r>
      <w:r w:rsidRPr="00EB6D8B">
        <w:rPr>
          <w:rFonts w:ascii="Verdana" w:hAnsi="Verdana"/>
          <w:b/>
          <w:i/>
          <w:color w:val="000000"/>
          <w:szCs w:val="22"/>
        </w:rPr>
        <w:t>Rear Yard</w:t>
      </w:r>
      <w:r w:rsidRPr="002D77E6">
        <w:rPr>
          <w:rFonts w:ascii="Verdana" w:hAnsi="Verdana"/>
          <w:color w:val="000000"/>
          <w:szCs w:val="22"/>
        </w:rPr>
        <w:t xml:space="preserve"> shall be 7.5 </w:t>
      </w:r>
      <w:proofErr w:type="spellStart"/>
      <w:r w:rsidRPr="002D77E6">
        <w:rPr>
          <w:rFonts w:ascii="Verdana" w:hAnsi="Verdana"/>
          <w:color w:val="000000"/>
          <w:szCs w:val="22"/>
        </w:rPr>
        <w:t>metres</w:t>
      </w:r>
      <w:proofErr w:type="spellEnd"/>
      <w:r w:rsidRPr="002D77E6">
        <w:rPr>
          <w:rFonts w:ascii="Verdana" w:hAnsi="Verdana"/>
          <w:color w:val="000000"/>
          <w:szCs w:val="22"/>
        </w:rPr>
        <w:t xml:space="preserve">, whereas </w:t>
      </w:r>
      <w:r w:rsidRPr="00015591">
        <w:rPr>
          <w:rFonts w:ascii="Verdana" w:hAnsi="Verdana"/>
          <w:color w:val="000000"/>
          <w:szCs w:val="22"/>
        </w:rPr>
        <w:t xml:space="preserve">the Zoning </w:t>
      </w:r>
      <w:r w:rsidRPr="00015591">
        <w:rPr>
          <w:rFonts w:ascii="Verdana" w:hAnsi="Verdana"/>
          <w:b/>
          <w:i/>
          <w:color w:val="000000"/>
          <w:szCs w:val="22"/>
        </w:rPr>
        <w:t>By-law</w:t>
      </w:r>
      <w:r w:rsidRPr="00015591">
        <w:rPr>
          <w:rFonts w:ascii="Verdana" w:hAnsi="Verdana"/>
          <w:color w:val="000000"/>
          <w:szCs w:val="22"/>
        </w:rPr>
        <w:t xml:space="preserve"> requires a minimum </w:t>
      </w:r>
      <w:r w:rsidRPr="00015591">
        <w:rPr>
          <w:rFonts w:ascii="Verdana" w:hAnsi="Verdana"/>
          <w:b/>
          <w:i/>
          <w:color w:val="000000"/>
          <w:szCs w:val="22"/>
        </w:rPr>
        <w:t>Rear Yard</w:t>
      </w:r>
      <w:r w:rsidRPr="00015591">
        <w:rPr>
          <w:rFonts w:ascii="Verdana" w:hAnsi="Verdana"/>
          <w:color w:val="000000"/>
          <w:szCs w:val="22"/>
        </w:rPr>
        <w:t xml:space="preserve"> of 21.52 </w:t>
      </w:r>
      <w:proofErr w:type="spellStart"/>
      <w:r w:rsidRPr="00015591">
        <w:rPr>
          <w:rFonts w:ascii="Verdana" w:hAnsi="Verdana"/>
          <w:color w:val="000000"/>
          <w:szCs w:val="22"/>
        </w:rPr>
        <w:t>metres</w:t>
      </w:r>
      <w:proofErr w:type="spellEnd"/>
      <w:r w:rsidRPr="00015591">
        <w:rPr>
          <w:rFonts w:ascii="Verdana" w:hAnsi="Verdana"/>
          <w:color w:val="000000"/>
          <w:szCs w:val="22"/>
        </w:rPr>
        <w:t>.</w:t>
      </w:r>
    </w:p>
    <w:p w:rsidR="00A07A9A" w:rsidRDefault="00A07A9A" w:rsidP="003E175A">
      <w:pPr>
        <w:spacing w:line="360" w:lineRule="auto"/>
        <w:jc w:val="both"/>
        <w:rPr>
          <w:rFonts w:ascii="Verdana" w:hAnsi="Verdana"/>
          <w:lang w:val="en-GB"/>
        </w:rPr>
      </w:pPr>
    </w:p>
    <w:p w:rsidR="00A07A9A" w:rsidRPr="00A07A9A" w:rsidRDefault="002D77E6" w:rsidP="005F678F">
      <w:pPr>
        <w:pStyle w:val="ListParagraph"/>
        <w:numPr>
          <w:ilvl w:val="6"/>
          <w:numId w:val="7"/>
        </w:numPr>
        <w:spacing w:line="360" w:lineRule="auto"/>
        <w:jc w:val="both"/>
        <w:rPr>
          <w:rFonts w:ascii="Verdana" w:hAnsi="Verdana"/>
          <w:u w:val="single"/>
          <w:lang w:val="en-GB"/>
        </w:rPr>
      </w:pPr>
      <w:r w:rsidRPr="0005455F">
        <w:rPr>
          <w:rFonts w:ascii="Verdana" w:hAnsi="Verdana"/>
          <w:b/>
          <w:i/>
          <w:u w:val="single"/>
          <w:lang w:val="en-GB"/>
        </w:rPr>
        <w:t>Parking Area</w:t>
      </w:r>
      <w:r w:rsidRPr="00A07A9A">
        <w:rPr>
          <w:rFonts w:ascii="Verdana" w:hAnsi="Verdana"/>
          <w:u w:val="single"/>
          <w:lang w:val="en-GB"/>
        </w:rPr>
        <w:t xml:space="preserve"> Setback</w:t>
      </w:r>
    </w:p>
    <w:p w:rsidR="002A2B42" w:rsidRPr="00A07A9A" w:rsidRDefault="002D77E6" w:rsidP="005F678F">
      <w:pPr>
        <w:spacing w:line="360" w:lineRule="auto"/>
        <w:ind w:left="2880"/>
        <w:jc w:val="both"/>
        <w:rPr>
          <w:rFonts w:ascii="Verdana" w:hAnsi="Verdana"/>
          <w:color w:val="000000"/>
          <w:szCs w:val="22"/>
        </w:rPr>
      </w:pPr>
      <w:r w:rsidRPr="00A07A9A">
        <w:rPr>
          <w:rFonts w:ascii="Verdana" w:hAnsi="Verdana"/>
          <w:color w:val="000000"/>
          <w:szCs w:val="22"/>
        </w:rPr>
        <w:t>Despite Section 4.13.2.2</w:t>
      </w:r>
      <w:r w:rsidR="007E07E4" w:rsidRPr="00A07A9A">
        <w:rPr>
          <w:rFonts w:ascii="Verdana" w:hAnsi="Verdana"/>
          <w:color w:val="000000"/>
          <w:szCs w:val="22"/>
        </w:rPr>
        <w:t xml:space="preserve"> </w:t>
      </w:r>
      <w:r w:rsidR="007E07E4" w:rsidRPr="00A07A9A">
        <w:rPr>
          <w:rFonts w:ascii="Verdana" w:hAnsi="Verdana"/>
          <w:lang w:val="en-GB"/>
        </w:rPr>
        <w:t xml:space="preserve">of this </w:t>
      </w:r>
      <w:r w:rsidR="007E07E4" w:rsidRPr="00A07A9A">
        <w:rPr>
          <w:rFonts w:ascii="Verdana" w:hAnsi="Verdana"/>
          <w:b/>
          <w:i/>
          <w:lang w:val="en-GB"/>
        </w:rPr>
        <w:t>By-law</w:t>
      </w:r>
      <w:r w:rsidRPr="00A07A9A">
        <w:rPr>
          <w:rFonts w:ascii="Verdana" w:hAnsi="Verdana"/>
          <w:color w:val="000000"/>
          <w:szCs w:val="22"/>
        </w:rPr>
        <w:t xml:space="preserve">, every </w:t>
      </w:r>
      <w:r w:rsidRPr="00A07A9A">
        <w:rPr>
          <w:rFonts w:ascii="Verdana" w:hAnsi="Verdana"/>
          <w:b/>
          <w:i/>
          <w:color w:val="000000"/>
          <w:szCs w:val="22"/>
        </w:rPr>
        <w:t>Parking Space</w:t>
      </w:r>
      <w:r w:rsidRPr="00A07A9A">
        <w:rPr>
          <w:rFonts w:ascii="Verdana" w:hAnsi="Verdana"/>
          <w:color w:val="000000"/>
          <w:szCs w:val="22"/>
        </w:rPr>
        <w:t xml:space="preserve"> shall be located in the </w:t>
      </w:r>
      <w:r w:rsidRPr="00A07A9A">
        <w:rPr>
          <w:rFonts w:ascii="Verdana" w:hAnsi="Verdana"/>
          <w:b/>
          <w:i/>
          <w:color w:val="000000"/>
          <w:szCs w:val="22"/>
        </w:rPr>
        <w:t>Side</w:t>
      </w:r>
      <w:r w:rsidRPr="00A07A9A">
        <w:rPr>
          <w:rFonts w:ascii="Verdana" w:hAnsi="Verdana"/>
          <w:color w:val="000000"/>
          <w:szCs w:val="22"/>
        </w:rPr>
        <w:t xml:space="preserve"> or </w:t>
      </w:r>
      <w:r w:rsidRPr="00A07A9A">
        <w:rPr>
          <w:rFonts w:ascii="Verdana" w:hAnsi="Verdana"/>
          <w:b/>
          <w:i/>
          <w:color w:val="000000"/>
          <w:szCs w:val="22"/>
        </w:rPr>
        <w:t xml:space="preserve">Rear Yard </w:t>
      </w:r>
      <w:r w:rsidRPr="00A07A9A">
        <w:rPr>
          <w:rFonts w:ascii="Verdana" w:hAnsi="Verdana"/>
          <w:color w:val="000000"/>
          <w:szCs w:val="22"/>
        </w:rPr>
        <w:t xml:space="preserve">provided that no </w:t>
      </w:r>
      <w:r w:rsidRPr="00A07A9A">
        <w:rPr>
          <w:rFonts w:ascii="Verdana" w:hAnsi="Verdana"/>
          <w:b/>
          <w:i/>
          <w:color w:val="000000"/>
          <w:szCs w:val="22"/>
        </w:rPr>
        <w:t>Parking Space</w:t>
      </w:r>
      <w:r w:rsidRPr="00A07A9A">
        <w:rPr>
          <w:rFonts w:ascii="Verdana" w:hAnsi="Verdana"/>
          <w:color w:val="000000"/>
          <w:szCs w:val="22"/>
        </w:rPr>
        <w:t xml:space="preserve"> is located within 1 </w:t>
      </w:r>
      <w:proofErr w:type="spellStart"/>
      <w:r w:rsidRPr="00A07A9A">
        <w:rPr>
          <w:rFonts w:ascii="Verdana" w:hAnsi="Verdana"/>
          <w:color w:val="000000"/>
          <w:szCs w:val="22"/>
        </w:rPr>
        <w:t>metre</w:t>
      </w:r>
      <w:proofErr w:type="spellEnd"/>
      <w:r w:rsidRPr="00A07A9A">
        <w:rPr>
          <w:rFonts w:ascii="Verdana" w:hAnsi="Verdana"/>
          <w:color w:val="000000"/>
          <w:szCs w:val="22"/>
        </w:rPr>
        <w:t xml:space="preserve"> of any </w:t>
      </w:r>
      <w:r w:rsidRPr="00384D15">
        <w:rPr>
          <w:rFonts w:ascii="Verdana" w:hAnsi="Verdana"/>
          <w:b/>
          <w:i/>
          <w:color w:val="000000"/>
          <w:szCs w:val="22"/>
        </w:rPr>
        <w:t>Lot Line</w:t>
      </w:r>
      <w:r w:rsidRPr="00A07A9A">
        <w:rPr>
          <w:rFonts w:ascii="Verdana" w:hAnsi="Verdana"/>
          <w:color w:val="000000"/>
          <w:szCs w:val="22"/>
        </w:rPr>
        <w:t xml:space="preserve">, whereas the Zoning </w:t>
      </w:r>
      <w:r w:rsidRPr="00A07A9A">
        <w:rPr>
          <w:rFonts w:ascii="Verdana" w:hAnsi="Verdana"/>
          <w:b/>
          <w:i/>
          <w:color w:val="000000"/>
          <w:szCs w:val="22"/>
        </w:rPr>
        <w:t>By-law</w:t>
      </w:r>
      <w:r w:rsidRPr="00A07A9A">
        <w:rPr>
          <w:rFonts w:ascii="Verdana" w:hAnsi="Verdana"/>
          <w:color w:val="000000"/>
          <w:szCs w:val="22"/>
        </w:rPr>
        <w:t xml:space="preserve"> requires no </w:t>
      </w:r>
      <w:r w:rsidRPr="00A07A9A">
        <w:rPr>
          <w:rFonts w:ascii="Verdana" w:hAnsi="Verdana"/>
          <w:b/>
          <w:i/>
          <w:color w:val="000000"/>
          <w:szCs w:val="22"/>
        </w:rPr>
        <w:t>Parking Space</w:t>
      </w:r>
      <w:r w:rsidRPr="00A07A9A">
        <w:rPr>
          <w:rFonts w:ascii="Verdana" w:hAnsi="Verdana"/>
          <w:color w:val="000000"/>
          <w:szCs w:val="22"/>
        </w:rPr>
        <w:t xml:space="preserve"> to be located within 3 </w:t>
      </w:r>
      <w:proofErr w:type="spellStart"/>
      <w:r w:rsidRPr="00A07A9A">
        <w:rPr>
          <w:rFonts w:ascii="Verdana" w:hAnsi="Verdana"/>
          <w:color w:val="000000"/>
          <w:szCs w:val="22"/>
        </w:rPr>
        <w:t>metres</w:t>
      </w:r>
      <w:proofErr w:type="spellEnd"/>
      <w:r w:rsidRPr="00A07A9A">
        <w:rPr>
          <w:rFonts w:ascii="Verdana" w:hAnsi="Verdana"/>
          <w:color w:val="000000"/>
          <w:szCs w:val="22"/>
        </w:rPr>
        <w:t xml:space="preserve"> of any </w:t>
      </w:r>
      <w:r w:rsidRPr="00384D15">
        <w:rPr>
          <w:rFonts w:ascii="Verdana" w:hAnsi="Verdana"/>
          <w:b/>
          <w:i/>
          <w:color w:val="000000"/>
          <w:szCs w:val="22"/>
        </w:rPr>
        <w:t>Lot Line</w:t>
      </w:r>
      <w:r w:rsidRPr="00A07A9A">
        <w:rPr>
          <w:rFonts w:ascii="Verdana" w:hAnsi="Verdana"/>
          <w:color w:val="000000"/>
          <w:szCs w:val="22"/>
        </w:rPr>
        <w:t>.</w:t>
      </w:r>
    </w:p>
    <w:p w:rsidR="00015591" w:rsidRDefault="00015591" w:rsidP="005F678F">
      <w:pPr>
        <w:pStyle w:val="ListParagraph"/>
        <w:spacing w:line="360" w:lineRule="auto"/>
        <w:ind w:left="2880"/>
        <w:jc w:val="both"/>
        <w:rPr>
          <w:rFonts w:ascii="Verdana" w:hAnsi="Verdana"/>
          <w:color w:val="000000"/>
          <w:szCs w:val="22"/>
        </w:rPr>
      </w:pPr>
    </w:p>
    <w:p w:rsidR="00015591" w:rsidRPr="00015591" w:rsidRDefault="002D77E6" w:rsidP="005F678F">
      <w:pPr>
        <w:pStyle w:val="ListParagraph"/>
        <w:numPr>
          <w:ilvl w:val="6"/>
          <w:numId w:val="7"/>
        </w:numPr>
        <w:tabs>
          <w:tab w:val="left" w:pos="709"/>
        </w:tabs>
        <w:spacing w:line="360" w:lineRule="auto"/>
        <w:ind w:hanging="2126"/>
        <w:jc w:val="both"/>
        <w:rPr>
          <w:rFonts w:ascii="Verdana" w:hAnsi="Verdana"/>
          <w:color w:val="000000"/>
          <w:szCs w:val="22"/>
        </w:rPr>
      </w:pPr>
      <w:r w:rsidRPr="00015591">
        <w:rPr>
          <w:rFonts w:ascii="Verdana" w:hAnsi="Verdana"/>
          <w:color w:val="000000"/>
          <w:u w:val="single"/>
        </w:rPr>
        <w:t xml:space="preserve">Frontage on a </w:t>
      </w:r>
      <w:r w:rsidRPr="00E9398C">
        <w:rPr>
          <w:rFonts w:ascii="Verdana" w:hAnsi="Verdana"/>
          <w:b/>
          <w:i/>
          <w:color w:val="000000"/>
          <w:u w:val="single"/>
        </w:rPr>
        <w:t>Street</w:t>
      </w:r>
    </w:p>
    <w:p w:rsidR="002D77E6" w:rsidRDefault="00D641C8" w:rsidP="005F678F">
      <w:pPr>
        <w:tabs>
          <w:tab w:val="left" w:pos="709"/>
        </w:tabs>
        <w:spacing w:line="360" w:lineRule="auto"/>
        <w:ind w:left="2880" w:hanging="2160"/>
        <w:jc w:val="both"/>
        <w:rPr>
          <w:rFonts w:ascii="Verdana" w:hAnsi="Verdana"/>
          <w:color w:val="000000"/>
          <w:szCs w:val="22"/>
        </w:rPr>
      </w:pPr>
      <w:r>
        <w:rPr>
          <w:rFonts w:ascii="Verdana" w:hAnsi="Verdana"/>
          <w:color w:val="000000"/>
          <w:szCs w:val="22"/>
        </w:rPr>
        <w:tab/>
      </w:r>
      <w:r w:rsidR="002D77E6" w:rsidRPr="00015591">
        <w:rPr>
          <w:rFonts w:ascii="Verdana" w:hAnsi="Verdana"/>
          <w:color w:val="000000"/>
          <w:szCs w:val="22"/>
        </w:rPr>
        <w:t>Despite Section 4.1</w:t>
      </w:r>
      <w:r w:rsidR="007E07E4" w:rsidRPr="00015591">
        <w:rPr>
          <w:rFonts w:ascii="Verdana" w:hAnsi="Verdana"/>
          <w:color w:val="000000"/>
          <w:szCs w:val="22"/>
        </w:rPr>
        <w:t xml:space="preserve"> </w:t>
      </w:r>
      <w:r w:rsidR="007E07E4" w:rsidRPr="00015591">
        <w:rPr>
          <w:rFonts w:ascii="Verdana" w:hAnsi="Verdana"/>
          <w:lang w:val="en-GB"/>
        </w:rPr>
        <w:t xml:space="preserve">of this </w:t>
      </w:r>
      <w:r w:rsidR="007E07E4" w:rsidRPr="00015591">
        <w:rPr>
          <w:rFonts w:ascii="Verdana" w:hAnsi="Verdana"/>
          <w:b/>
          <w:i/>
          <w:lang w:val="en-GB"/>
        </w:rPr>
        <w:t>By-law</w:t>
      </w:r>
      <w:r w:rsidR="002D77E6" w:rsidRPr="00015591">
        <w:rPr>
          <w:rFonts w:ascii="Verdana" w:hAnsi="Verdana"/>
          <w:color w:val="000000"/>
          <w:szCs w:val="22"/>
        </w:rPr>
        <w:t xml:space="preserve">, access from a </w:t>
      </w:r>
      <w:r w:rsidR="002D77E6" w:rsidRPr="00015591">
        <w:rPr>
          <w:rFonts w:ascii="Verdana" w:hAnsi="Verdana"/>
          <w:b/>
          <w:i/>
          <w:color w:val="000000"/>
          <w:szCs w:val="22"/>
        </w:rPr>
        <w:t>Building</w:t>
      </w:r>
      <w:r w:rsidR="002D77E6" w:rsidRPr="00015591">
        <w:rPr>
          <w:rFonts w:ascii="Verdana" w:hAnsi="Verdana"/>
          <w:color w:val="000000"/>
          <w:szCs w:val="22"/>
        </w:rPr>
        <w:t xml:space="preserve"> to a public </w:t>
      </w:r>
      <w:r w:rsidR="002D77E6" w:rsidRPr="00015591">
        <w:rPr>
          <w:rFonts w:ascii="Verdana" w:hAnsi="Verdana"/>
          <w:b/>
          <w:i/>
          <w:color w:val="000000"/>
          <w:szCs w:val="22"/>
        </w:rPr>
        <w:t>Street</w:t>
      </w:r>
      <w:r w:rsidR="002D77E6" w:rsidRPr="00015591">
        <w:rPr>
          <w:rFonts w:ascii="Verdana" w:hAnsi="Verdana"/>
          <w:color w:val="000000"/>
          <w:szCs w:val="22"/>
        </w:rPr>
        <w:t xml:space="preserve"> may be provided by way of a private </w:t>
      </w:r>
      <w:r w:rsidR="002D77E6" w:rsidRPr="00015591">
        <w:rPr>
          <w:rFonts w:ascii="Verdana" w:hAnsi="Verdana"/>
          <w:b/>
          <w:i/>
          <w:color w:val="000000"/>
          <w:szCs w:val="22"/>
        </w:rPr>
        <w:t>Street</w:t>
      </w:r>
      <w:r w:rsidR="002D77E6" w:rsidRPr="00015591">
        <w:rPr>
          <w:rFonts w:ascii="Verdana" w:hAnsi="Verdana"/>
          <w:color w:val="000000"/>
          <w:szCs w:val="22"/>
        </w:rPr>
        <w:t>.</w:t>
      </w:r>
    </w:p>
    <w:p w:rsidR="00B42A7B" w:rsidRDefault="00B42A7B" w:rsidP="003E175A">
      <w:pPr>
        <w:spacing w:line="360" w:lineRule="auto"/>
        <w:ind w:left="2552"/>
        <w:jc w:val="both"/>
        <w:rPr>
          <w:rFonts w:ascii="Verdana" w:hAnsi="Verdana"/>
          <w:color w:val="000000"/>
          <w:szCs w:val="22"/>
        </w:rPr>
      </w:pPr>
    </w:p>
    <w:p w:rsidR="00334386" w:rsidRPr="00334386" w:rsidRDefault="00334386" w:rsidP="003E175A">
      <w:pPr>
        <w:pStyle w:val="ListParagraph"/>
        <w:numPr>
          <w:ilvl w:val="0"/>
          <w:numId w:val="4"/>
        </w:numPr>
        <w:tabs>
          <w:tab w:val="left" w:pos="-1440"/>
        </w:tabs>
        <w:spacing w:before="120" w:line="360" w:lineRule="auto"/>
        <w:jc w:val="both"/>
        <w:rPr>
          <w:rFonts w:ascii="Verdana" w:hAnsi="Verdana"/>
          <w:lang w:val="en-GB"/>
        </w:rPr>
      </w:pPr>
      <w:r w:rsidRPr="00334386">
        <w:rPr>
          <w:rFonts w:ascii="Verdana" w:hAnsi="Verdana"/>
          <w:lang w:val="en-GB"/>
        </w:rPr>
        <w:t xml:space="preserve">Schedule “A” of By-law Number (1995)-14864, as amended, is hereby further amended by deleting Defined Area Map </w:t>
      </w:r>
      <w:r w:rsidR="00E12CD7">
        <w:rPr>
          <w:rFonts w:ascii="Verdana" w:hAnsi="Verdana"/>
          <w:lang w:val="en-GB"/>
        </w:rPr>
        <w:t>75</w:t>
      </w:r>
      <w:r w:rsidRPr="00334386">
        <w:rPr>
          <w:rFonts w:ascii="Verdana" w:hAnsi="Verdana"/>
          <w:lang w:val="en-GB"/>
        </w:rPr>
        <w:t xml:space="preserve"> and substituting therefore new Defined Area Map </w:t>
      </w:r>
      <w:r w:rsidR="00E12CD7">
        <w:rPr>
          <w:rFonts w:ascii="Verdana" w:hAnsi="Verdana"/>
          <w:lang w:val="en-GB"/>
        </w:rPr>
        <w:t>75</w:t>
      </w:r>
      <w:r w:rsidRPr="00334386">
        <w:rPr>
          <w:rFonts w:ascii="Verdana" w:hAnsi="Verdana"/>
          <w:lang w:val="en-GB"/>
        </w:rPr>
        <w:t xml:space="preserve"> attached hereto as Schedule “A”.</w:t>
      </w:r>
    </w:p>
    <w:p w:rsidR="009C416D" w:rsidRDefault="009C416D" w:rsidP="003E175A">
      <w:pPr>
        <w:pStyle w:val="ListParagraph"/>
        <w:tabs>
          <w:tab w:val="left" w:pos="-1440"/>
        </w:tabs>
        <w:spacing w:before="120" w:line="360" w:lineRule="auto"/>
        <w:jc w:val="both"/>
        <w:rPr>
          <w:rFonts w:ascii="Verdana" w:hAnsi="Verdana"/>
          <w:sz w:val="20"/>
          <w:szCs w:val="20"/>
          <w:lang w:val="en-GB"/>
        </w:rPr>
      </w:pPr>
    </w:p>
    <w:p w:rsidR="00334386" w:rsidRDefault="0054789B" w:rsidP="003E175A">
      <w:pPr>
        <w:pStyle w:val="ListParagraph"/>
        <w:numPr>
          <w:ilvl w:val="0"/>
          <w:numId w:val="4"/>
        </w:numPr>
        <w:tabs>
          <w:tab w:val="left" w:pos="-1440"/>
        </w:tabs>
        <w:spacing w:before="120" w:line="360" w:lineRule="auto"/>
        <w:jc w:val="both"/>
        <w:rPr>
          <w:rFonts w:ascii="Verdana" w:hAnsi="Verdana"/>
          <w:lang w:val="en-GB"/>
        </w:rPr>
      </w:pPr>
      <w:r>
        <w:rPr>
          <w:rFonts w:ascii="Verdana" w:hAnsi="Verdana"/>
          <w:lang w:val="en-GB"/>
        </w:rPr>
        <w:t>This by-law shall come into effect on the day of approval per an Order from the Ontario Municipal Board (OMB Case No. PL</w:t>
      </w:r>
      <w:r w:rsidR="0037073B">
        <w:rPr>
          <w:rFonts w:ascii="Verdana" w:hAnsi="Verdana"/>
          <w:lang w:val="en-GB"/>
        </w:rPr>
        <w:t>160859) dated September 7, 2017 as attached hereto.</w:t>
      </w:r>
    </w:p>
    <w:p w:rsidR="009C416D" w:rsidRDefault="009C416D" w:rsidP="009C416D">
      <w:pPr>
        <w:pStyle w:val="ListParagraph"/>
        <w:rPr>
          <w:rFonts w:ascii="Verdana" w:hAnsi="Verdana"/>
          <w:lang w:val="en-GB"/>
        </w:rPr>
      </w:pPr>
    </w:p>
    <w:p w:rsidR="00A02338" w:rsidRDefault="00A02338" w:rsidP="009C416D">
      <w:pPr>
        <w:pStyle w:val="ListParagraph"/>
        <w:rPr>
          <w:rFonts w:ascii="Verdana" w:hAnsi="Verdana"/>
          <w:lang w:val="en-GB"/>
        </w:rPr>
      </w:pPr>
    </w:p>
    <w:p w:rsidR="009C416D" w:rsidRPr="009C416D" w:rsidRDefault="009C416D" w:rsidP="009C416D">
      <w:pPr>
        <w:pStyle w:val="ListParagraph"/>
        <w:rPr>
          <w:rFonts w:ascii="Verdana" w:hAnsi="Verdana"/>
          <w:lang w:val="en-GB"/>
        </w:rPr>
      </w:pPr>
    </w:p>
    <w:p w:rsidR="009C416D" w:rsidRPr="00474F94" w:rsidRDefault="0054789B" w:rsidP="00706F65">
      <w:pPr>
        <w:pStyle w:val="BodyTextIndent"/>
        <w:spacing w:line="240" w:lineRule="auto"/>
        <w:ind w:left="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IN FORCE AND EFFECT BY ONTARIO MUNICIPAL BOARD ORDER ISSUED SEPTEMBER 7, 2017, CASE NO. PL160859.</w:t>
      </w:r>
    </w:p>
    <w:p w:rsidR="00AE2A9B" w:rsidRDefault="00AE2A9B" w:rsidP="00706F65">
      <w:pPr>
        <w:tabs>
          <w:tab w:val="center" w:pos="4680"/>
        </w:tabs>
        <w:spacing w:line="235" w:lineRule="auto"/>
        <w:jc w:val="center"/>
        <w:rPr>
          <w:rFonts w:ascii="Verdana" w:hAnsi="Verdana"/>
          <w:b/>
          <w:sz w:val="28"/>
          <w:szCs w:val="28"/>
          <w:lang w:val="en-GB"/>
        </w:rPr>
      </w:pPr>
    </w:p>
    <w:p w:rsidR="00AE2A9B" w:rsidRDefault="00AE2A9B" w:rsidP="00706F65">
      <w:pPr>
        <w:tabs>
          <w:tab w:val="center" w:pos="4680"/>
        </w:tabs>
        <w:spacing w:line="235" w:lineRule="auto"/>
        <w:jc w:val="center"/>
        <w:rPr>
          <w:rFonts w:ascii="Verdana" w:hAnsi="Verdana"/>
          <w:b/>
          <w:sz w:val="28"/>
          <w:szCs w:val="28"/>
          <w:lang w:val="en-GB"/>
        </w:rPr>
      </w:pPr>
    </w:p>
    <w:p w:rsidR="00AE2A9B" w:rsidRDefault="00AE2A9B" w:rsidP="00706F65">
      <w:pPr>
        <w:tabs>
          <w:tab w:val="center" w:pos="4680"/>
        </w:tabs>
        <w:spacing w:line="235" w:lineRule="auto"/>
        <w:jc w:val="center"/>
        <w:rPr>
          <w:rFonts w:ascii="Verdana" w:hAnsi="Verdana"/>
          <w:b/>
          <w:sz w:val="28"/>
          <w:szCs w:val="28"/>
          <w:lang w:val="en-GB"/>
        </w:rPr>
      </w:pPr>
    </w:p>
    <w:p w:rsidR="00BB0EA7" w:rsidRPr="00BB0EA7" w:rsidRDefault="00275AE7" w:rsidP="00BB0EA7">
      <w:pPr>
        <w:tabs>
          <w:tab w:val="center" w:pos="4680"/>
        </w:tabs>
        <w:spacing w:line="235" w:lineRule="auto"/>
        <w:jc w:val="center"/>
        <w:rPr>
          <w:rFonts w:ascii="Verdana" w:hAnsi="Verdana"/>
          <w:u w:val="single"/>
          <w:lang w:val="en-GB"/>
        </w:rPr>
      </w:pPr>
      <w:r w:rsidRPr="00A40F88">
        <w:rPr>
          <w:rFonts w:ascii="Verdana" w:hAnsi="Verdana"/>
          <w:b/>
          <w:sz w:val="28"/>
          <w:szCs w:val="28"/>
          <w:lang w:val="en-GB"/>
        </w:rPr>
        <w:t>SCHEDULE “A”</w:t>
      </w:r>
    </w:p>
    <w:p w:rsidR="00BB0EA7" w:rsidRDefault="00D572CE" w:rsidP="007049F5">
      <w:pPr>
        <w:pStyle w:val="ListParagraph"/>
        <w:tabs>
          <w:tab w:val="left" w:pos="-1440"/>
        </w:tabs>
        <w:spacing w:before="120" w:line="480" w:lineRule="auto"/>
        <w:jc w:val="center"/>
        <w:rPr>
          <w:rFonts w:ascii="Verdana" w:hAnsi="Verdana"/>
          <w:u w:val="single"/>
          <w:lang w:val="en-GB"/>
        </w:rPr>
      </w:pPr>
      <w:r>
        <w:rPr>
          <w:noProof/>
          <w:lang w:val="en-CA" w:eastAsia="en-CA"/>
        </w:rPr>
        <w:drawing>
          <wp:inline distT="0" distB="0" distL="0" distR="0" wp14:anchorId="1D815682" wp14:editId="05E080DD">
            <wp:extent cx="5943600" cy="7691120"/>
            <wp:effectExtent l="0" t="0" r="0" b="5080"/>
            <wp:docPr id="1" name="Picture 1" descr="T:\CityClerks\Legislative Co-ordinator\02_Zoning\01-ACTIVE\ZC1507_1229 Victoria Rd South &amp; OP   (2016)-20079 OMB appeal PL160859\DAM75 (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:\CityClerks\Legislative Co-ordinator\02_Zoning\01-ACTIVE\ZC1507_1229 Victoria Rd South &amp; OP   (2016)-20079 OMB appeal PL160859\DAM75 (6)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691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0EA7" w:rsidRPr="00BB0EA7" w:rsidRDefault="00BB0EA7" w:rsidP="00BB0EA7">
      <w:pPr>
        <w:rPr>
          <w:lang w:val="en-GB"/>
        </w:rPr>
      </w:pPr>
    </w:p>
    <w:p w:rsidR="00BB0EA7" w:rsidRDefault="00BB0EA7" w:rsidP="00BB0EA7">
      <w:pPr>
        <w:rPr>
          <w:lang w:val="en-GB"/>
        </w:rPr>
      </w:pPr>
    </w:p>
    <w:p w:rsidR="00275AE7" w:rsidRPr="00BB0EA7" w:rsidRDefault="00BB0EA7" w:rsidP="00BB0EA7">
      <w:pPr>
        <w:jc w:val="center"/>
        <w:rPr>
          <w:lang w:val="en-GB"/>
        </w:rPr>
      </w:pPr>
      <w:r>
        <w:rPr>
          <w:lang w:val="en-GB"/>
        </w:rPr>
        <w:t>MAP AMENDED BY OMB ORDER PL160859 DATED OCTOBER 5, 2017</w:t>
      </w:r>
      <w:bookmarkStart w:id="0" w:name="_GoBack"/>
      <w:bookmarkEnd w:id="0"/>
    </w:p>
    <w:sectPr w:rsidR="00275AE7" w:rsidRPr="00BB0EA7" w:rsidSect="00B248E2">
      <w:headerReference w:type="default" r:id="rId10"/>
      <w:pgSz w:w="12240" w:h="20160" w:code="5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25F3" w:rsidRDefault="000A25F3">
      <w:r>
        <w:separator/>
      </w:r>
    </w:p>
  </w:endnote>
  <w:endnote w:type="continuationSeparator" w:id="0">
    <w:p w:rsidR="000A25F3" w:rsidRDefault="000A25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25F3" w:rsidRDefault="000A25F3">
      <w:r>
        <w:separator/>
      </w:r>
    </w:p>
  </w:footnote>
  <w:footnote w:type="continuationSeparator" w:id="0">
    <w:p w:rsidR="000A25F3" w:rsidRDefault="000A25F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3F43" w:rsidRPr="00F23F43" w:rsidRDefault="00191CBA" w:rsidP="00F23F43">
    <w:pPr>
      <w:pStyle w:val="Header"/>
      <w:jc w:val="center"/>
      <w:rPr>
        <w:rFonts w:ascii="Verdana" w:hAnsi="Verdana"/>
        <w:sz w:val="20"/>
      </w:rPr>
    </w:pPr>
    <w:r w:rsidRPr="00F23F43">
      <w:rPr>
        <w:rFonts w:ascii="Verdana" w:hAnsi="Verdana"/>
        <w:sz w:val="20"/>
        <w:lang w:val="en-GB"/>
      </w:rPr>
      <w:t xml:space="preserve">By-law Number </w:t>
    </w:r>
    <w:r w:rsidR="00D572CE">
      <w:rPr>
        <w:rFonts w:ascii="Verdana" w:hAnsi="Verdana"/>
        <w:sz w:val="20"/>
        <w:lang w:val="en-GB"/>
      </w:rPr>
      <w:t>(2017</w:t>
    </w:r>
    <w:r w:rsidRPr="00F23F43">
      <w:rPr>
        <w:rFonts w:ascii="Verdana" w:hAnsi="Verdana"/>
        <w:sz w:val="20"/>
        <w:lang w:val="en-GB"/>
      </w:rPr>
      <w:t>)-</w:t>
    </w:r>
    <w:r w:rsidR="00D572CE">
      <w:rPr>
        <w:rFonts w:ascii="Verdana" w:hAnsi="Verdana"/>
        <w:sz w:val="20"/>
        <w:lang w:val="en-GB"/>
      </w:rPr>
      <w:t>20213</w:t>
    </w:r>
  </w:p>
  <w:p w:rsidR="00806964" w:rsidRPr="00F23F43" w:rsidRDefault="00191CBA" w:rsidP="00806964">
    <w:pPr>
      <w:pStyle w:val="Header"/>
      <w:jc w:val="center"/>
      <w:rPr>
        <w:rFonts w:ascii="Verdana" w:hAnsi="Verdana"/>
        <w:sz w:val="20"/>
      </w:rPr>
    </w:pPr>
    <w:r w:rsidRPr="00F23F43">
      <w:rPr>
        <w:rFonts w:ascii="Verdana" w:hAnsi="Verdana"/>
        <w:sz w:val="20"/>
      </w:rPr>
      <w:t xml:space="preserve">Page </w:t>
    </w:r>
    <w:r w:rsidRPr="00F23F43">
      <w:rPr>
        <w:rFonts w:ascii="Verdana" w:hAnsi="Verdana"/>
        <w:sz w:val="20"/>
      </w:rPr>
      <w:fldChar w:fldCharType="begin"/>
    </w:r>
    <w:r w:rsidRPr="00F23F43">
      <w:rPr>
        <w:rFonts w:ascii="Verdana" w:hAnsi="Verdana"/>
        <w:sz w:val="20"/>
      </w:rPr>
      <w:instrText xml:space="preserve"> PAGE   \* MERGEFORMAT </w:instrText>
    </w:r>
    <w:r w:rsidRPr="00F23F43">
      <w:rPr>
        <w:rFonts w:ascii="Verdana" w:hAnsi="Verdana"/>
        <w:sz w:val="20"/>
      </w:rPr>
      <w:fldChar w:fldCharType="separate"/>
    </w:r>
    <w:r w:rsidR="00BB0EA7">
      <w:rPr>
        <w:rFonts w:ascii="Verdana" w:hAnsi="Verdana"/>
        <w:noProof/>
        <w:sz w:val="20"/>
      </w:rPr>
      <w:t>2</w:t>
    </w:r>
    <w:r w:rsidRPr="00F23F43">
      <w:rPr>
        <w:rFonts w:ascii="Verdana" w:hAnsi="Verdana"/>
        <w:sz w:val="20"/>
      </w:rPr>
      <w:fldChar w:fldCharType="end"/>
    </w:r>
  </w:p>
  <w:p w:rsidR="00806964" w:rsidRDefault="00BB0EA7">
    <w:pPr>
      <w:pStyle w:val="Header"/>
    </w:pPr>
  </w:p>
  <w:p w:rsidR="0016535B" w:rsidRDefault="00BB0EA7">
    <w:pPr>
      <w:spacing w:line="240" w:lineRule="exact"/>
      <w:rPr>
        <w:lang w:val="en-GB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BF4582"/>
    <w:multiLevelType w:val="hybridMultilevel"/>
    <w:tmpl w:val="8C66C7B8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58D8BD0C">
      <w:start w:val="1"/>
      <w:numFmt w:val="decimal"/>
      <w:lvlText w:val="%3."/>
      <w:lvlJc w:val="right"/>
      <w:pPr>
        <w:ind w:left="2160" w:hanging="180"/>
      </w:pPr>
      <w:rPr>
        <w:rFonts w:ascii="Verdana" w:eastAsia="Times New Roman" w:hAnsi="Verdana" w:cs="Times New Roman"/>
      </w:r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2206D1"/>
    <w:multiLevelType w:val="multilevel"/>
    <w:tmpl w:val="6BAE859E"/>
    <w:lvl w:ilvl="0">
      <w:start w:val="5"/>
      <w:numFmt w:val="decimal"/>
      <w:lvlText w:val="%1"/>
      <w:lvlJc w:val="left"/>
      <w:pPr>
        <w:ind w:left="1500" w:hanging="1500"/>
      </w:pPr>
      <w:rPr>
        <w:rFonts w:hint="default"/>
        <w:u w:val="none"/>
      </w:rPr>
    </w:lvl>
    <w:lvl w:ilvl="1">
      <w:start w:val="4"/>
      <w:numFmt w:val="decimal"/>
      <w:lvlText w:val="%1.%2"/>
      <w:lvlJc w:val="left"/>
      <w:pPr>
        <w:ind w:left="1644" w:hanging="1500"/>
      </w:pPr>
      <w:rPr>
        <w:rFonts w:hint="default"/>
        <w:u w:val="none"/>
      </w:rPr>
    </w:lvl>
    <w:lvl w:ilvl="2">
      <w:start w:val="3"/>
      <w:numFmt w:val="decimal"/>
      <w:lvlText w:val="%1.%2.%3"/>
      <w:lvlJc w:val="left"/>
      <w:pPr>
        <w:ind w:left="1788" w:hanging="1500"/>
      </w:pPr>
      <w:rPr>
        <w:rFonts w:hint="default"/>
        <w:u w:val="none"/>
      </w:rPr>
    </w:lvl>
    <w:lvl w:ilvl="3">
      <w:start w:val="1"/>
      <w:numFmt w:val="decimal"/>
      <w:lvlText w:val="%1.%2.%3.%4"/>
      <w:lvlJc w:val="left"/>
      <w:pPr>
        <w:ind w:left="1932" w:hanging="1500"/>
      </w:pPr>
      <w:rPr>
        <w:rFonts w:hint="default"/>
        <w:u w:val="none"/>
      </w:rPr>
    </w:lvl>
    <w:lvl w:ilvl="4">
      <w:start w:val="51"/>
      <w:numFmt w:val="decimal"/>
      <w:lvlText w:val="%1.%2.%3.%4.%5"/>
      <w:lvlJc w:val="left"/>
      <w:pPr>
        <w:ind w:left="2076" w:hanging="1500"/>
      </w:pPr>
      <w:rPr>
        <w:rFonts w:hint="default"/>
        <w:u w:val="none"/>
      </w:rPr>
    </w:lvl>
    <w:lvl w:ilvl="5">
      <w:start w:val="2"/>
      <w:numFmt w:val="decimal"/>
      <w:lvlText w:val="%1.%2.%3.%4.%5.%6"/>
      <w:lvlJc w:val="left"/>
      <w:pPr>
        <w:ind w:left="2520" w:hanging="1800"/>
      </w:pPr>
      <w:rPr>
        <w:rFonts w:hint="default"/>
        <w:u w:val="none"/>
      </w:rPr>
    </w:lvl>
    <w:lvl w:ilvl="6">
      <w:start w:val="1"/>
      <w:numFmt w:val="decimal"/>
      <w:lvlText w:val="%1.%2.%3.%4.%5.%6.%7"/>
      <w:lvlJc w:val="left"/>
      <w:pPr>
        <w:ind w:left="3024" w:hanging="2160"/>
      </w:pPr>
      <w:rPr>
        <w:rFonts w:hint="default"/>
        <w:u w:val="none"/>
      </w:rPr>
    </w:lvl>
    <w:lvl w:ilvl="7">
      <w:start w:val="1"/>
      <w:numFmt w:val="decimal"/>
      <w:lvlText w:val="%1.%2.%3.%4.%5.%6.%7.%8"/>
      <w:lvlJc w:val="left"/>
      <w:pPr>
        <w:ind w:left="3528" w:hanging="2520"/>
      </w:pPr>
      <w:rPr>
        <w:rFonts w:hint="default"/>
        <w:u w:val="none"/>
      </w:rPr>
    </w:lvl>
    <w:lvl w:ilvl="8">
      <w:start w:val="1"/>
      <w:numFmt w:val="decimal"/>
      <w:lvlText w:val="%1.%2.%3.%4.%5.%6.%7.%8.%9"/>
      <w:lvlJc w:val="left"/>
      <w:pPr>
        <w:ind w:left="3672" w:hanging="2520"/>
      </w:pPr>
      <w:rPr>
        <w:rFonts w:hint="default"/>
        <w:u w:val="none"/>
      </w:rPr>
    </w:lvl>
  </w:abstractNum>
  <w:abstractNum w:abstractNumId="2">
    <w:nsid w:val="18F52E2D"/>
    <w:multiLevelType w:val="hybridMultilevel"/>
    <w:tmpl w:val="74D46412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98666C5"/>
    <w:multiLevelType w:val="multilevel"/>
    <w:tmpl w:val="AA5E8580"/>
    <w:lvl w:ilvl="0">
      <w:start w:val="5"/>
      <w:numFmt w:val="decimal"/>
      <w:lvlText w:val="%1"/>
      <w:lvlJc w:val="left"/>
      <w:pPr>
        <w:ind w:left="1740" w:hanging="1740"/>
      </w:pPr>
      <w:rPr>
        <w:rFonts w:hint="default"/>
        <w:b w:val="0"/>
        <w:u w:val="none"/>
      </w:rPr>
    </w:lvl>
    <w:lvl w:ilvl="1">
      <w:start w:val="4"/>
      <w:numFmt w:val="decimal"/>
      <w:lvlText w:val="%1.%2"/>
      <w:lvlJc w:val="left"/>
      <w:pPr>
        <w:ind w:left="1860" w:hanging="1740"/>
      </w:pPr>
      <w:rPr>
        <w:rFonts w:hint="default"/>
        <w:b w:val="0"/>
        <w:u w:val="none"/>
      </w:rPr>
    </w:lvl>
    <w:lvl w:ilvl="2">
      <w:start w:val="3"/>
      <w:numFmt w:val="decimal"/>
      <w:lvlText w:val="%1.%2.%3"/>
      <w:lvlJc w:val="left"/>
      <w:pPr>
        <w:ind w:left="1980" w:hanging="1740"/>
      </w:pPr>
      <w:rPr>
        <w:rFonts w:hint="default"/>
        <w:b w:val="0"/>
        <w:u w:val="none"/>
      </w:rPr>
    </w:lvl>
    <w:lvl w:ilvl="3">
      <w:start w:val="1"/>
      <w:numFmt w:val="decimal"/>
      <w:lvlText w:val="%1.%2.%3.%4"/>
      <w:lvlJc w:val="left"/>
      <w:pPr>
        <w:ind w:left="2100" w:hanging="1740"/>
      </w:pPr>
      <w:rPr>
        <w:rFonts w:hint="default"/>
        <w:b w:val="0"/>
        <w:u w:val="none"/>
      </w:rPr>
    </w:lvl>
    <w:lvl w:ilvl="4">
      <w:start w:val="51"/>
      <w:numFmt w:val="decimal"/>
      <w:lvlText w:val="%1.%2.%3.%4.%5"/>
      <w:lvlJc w:val="left"/>
      <w:pPr>
        <w:ind w:left="2220" w:hanging="1740"/>
      </w:pPr>
      <w:rPr>
        <w:rFonts w:hint="default"/>
        <w:b w:val="0"/>
        <w:u w:val="none"/>
      </w:rPr>
    </w:lvl>
    <w:lvl w:ilvl="5">
      <w:start w:val="2"/>
      <w:numFmt w:val="decimal"/>
      <w:lvlText w:val="%1.%2.%3.%4.%5.%6"/>
      <w:lvlJc w:val="left"/>
      <w:pPr>
        <w:ind w:left="2400" w:hanging="1800"/>
      </w:pPr>
      <w:rPr>
        <w:rFonts w:hint="default"/>
        <w:b w:val="0"/>
        <w:u w:val="none"/>
      </w:rPr>
    </w:lvl>
    <w:lvl w:ilvl="6">
      <w:start w:val="1"/>
      <w:numFmt w:val="decimal"/>
      <w:lvlText w:val="%1.%2.%3.%4.%5.%6.%7"/>
      <w:lvlJc w:val="left"/>
      <w:pPr>
        <w:ind w:left="2880" w:hanging="2160"/>
      </w:pPr>
      <w:rPr>
        <w:rFonts w:hint="default"/>
        <w:b w:val="0"/>
        <w:u w:val="none"/>
      </w:rPr>
    </w:lvl>
    <w:lvl w:ilvl="7">
      <w:start w:val="1"/>
      <w:numFmt w:val="decimal"/>
      <w:lvlText w:val="%1.%2.%3.%4.%5.%6.%7.%8"/>
      <w:lvlJc w:val="left"/>
      <w:pPr>
        <w:ind w:left="3360" w:hanging="2520"/>
      </w:pPr>
      <w:rPr>
        <w:rFonts w:hint="default"/>
        <w:b w:val="0"/>
        <w:u w:val="none"/>
      </w:rPr>
    </w:lvl>
    <w:lvl w:ilvl="8">
      <w:start w:val="1"/>
      <w:numFmt w:val="decimal"/>
      <w:lvlText w:val="%1.%2.%3.%4.%5.%6.%7.%8.%9"/>
      <w:lvlJc w:val="left"/>
      <w:pPr>
        <w:ind w:left="3840" w:hanging="2880"/>
      </w:pPr>
      <w:rPr>
        <w:rFonts w:hint="default"/>
        <w:b w:val="0"/>
        <w:u w:val="none"/>
      </w:rPr>
    </w:lvl>
  </w:abstractNum>
  <w:abstractNum w:abstractNumId="4">
    <w:nsid w:val="1A113879"/>
    <w:multiLevelType w:val="hybridMultilevel"/>
    <w:tmpl w:val="E79CEB8E"/>
    <w:lvl w:ilvl="0" w:tplc="1009000F">
      <w:start w:val="1"/>
      <w:numFmt w:val="decimal"/>
      <w:lvlText w:val="%1."/>
      <w:lvlJc w:val="left"/>
      <w:pPr>
        <w:ind w:left="3240" w:hanging="360"/>
      </w:pPr>
    </w:lvl>
    <w:lvl w:ilvl="1" w:tplc="10090019" w:tentative="1">
      <w:start w:val="1"/>
      <w:numFmt w:val="lowerLetter"/>
      <w:lvlText w:val="%2."/>
      <w:lvlJc w:val="left"/>
      <w:pPr>
        <w:ind w:left="3960" w:hanging="360"/>
      </w:pPr>
    </w:lvl>
    <w:lvl w:ilvl="2" w:tplc="1009001B" w:tentative="1">
      <w:start w:val="1"/>
      <w:numFmt w:val="lowerRoman"/>
      <w:lvlText w:val="%3."/>
      <w:lvlJc w:val="right"/>
      <w:pPr>
        <w:ind w:left="4680" w:hanging="180"/>
      </w:pPr>
    </w:lvl>
    <w:lvl w:ilvl="3" w:tplc="1009000F" w:tentative="1">
      <w:start w:val="1"/>
      <w:numFmt w:val="decimal"/>
      <w:lvlText w:val="%4."/>
      <w:lvlJc w:val="left"/>
      <w:pPr>
        <w:ind w:left="5400" w:hanging="360"/>
      </w:pPr>
    </w:lvl>
    <w:lvl w:ilvl="4" w:tplc="10090019" w:tentative="1">
      <w:start w:val="1"/>
      <w:numFmt w:val="lowerLetter"/>
      <w:lvlText w:val="%5."/>
      <w:lvlJc w:val="left"/>
      <w:pPr>
        <w:ind w:left="6120" w:hanging="360"/>
      </w:pPr>
    </w:lvl>
    <w:lvl w:ilvl="5" w:tplc="1009001B" w:tentative="1">
      <w:start w:val="1"/>
      <w:numFmt w:val="lowerRoman"/>
      <w:lvlText w:val="%6."/>
      <w:lvlJc w:val="right"/>
      <w:pPr>
        <w:ind w:left="6840" w:hanging="180"/>
      </w:pPr>
    </w:lvl>
    <w:lvl w:ilvl="6" w:tplc="1009000F" w:tentative="1">
      <w:start w:val="1"/>
      <w:numFmt w:val="decimal"/>
      <w:lvlText w:val="%7."/>
      <w:lvlJc w:val="left"/>
      <w:pPr>
        <w:ind w:left="7560" w:hanging="360"/>
      </w:pPr>
    </w:lvl>
    <w:lvl w:ilvl="7" w:tplc="10090019" w:tentative="1">
      <w:start w:val="1"/>
      <w:numFmt w:val="lowerLetter"/>
      <w:lvlText w:val="%8."/>
      <w:lvlJc w:val="left"/>
      <w:pPr>
        <w:ind w:left="8280" w:hanging="360"/>
      </w:pPr>
    </w:lvl>
    <w:lvl w:ilvl="8" w:tplc="10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5">
    <w:nsid w:val="24615DBB"/>
    <w:multiLevelType w:val="hybridMultilevel"/>
    <w:tmpl w:val="1DDA8892"/>
    <w:lvl w:ilvl="0" w:tplc="10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6">
    <w:nsid w:val="28C3779B"/>
    <w:multiLevelType w:val="hybridMultilevel"/>
    <w:tmpl w:val="29D0550A"/>
    <w:lvl w:ilvl="0" w:tplc="BF3C1334">
      <w:start w:val="1"/>
      <w:numFmt w:val="decimal"/>
      <w:lvlText w:val="%1.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8D561F"/>
    <w:multiLevelType w:val="multilevel"/>
    <w:tmpl w:val="49189224"/>
    <w:lvl w:ilvl="0">
      <w:start w:val="5"/>
      <w:numFmt w:val="decimal"/>
      <w:lvlText w:val="%1"/>
      <w:lvlJc w:val="left"/>
      <w:pPr>
        <w:ind w:left="1740" w:hanging="1740"/>
      </w:pPr>
      <w:rPr>
        <w:rFonts w:hint="default"/>
        <w:u w:val="none"/>
      </w:rPr>
    </w:lvl>
    <w:lvl w:ilvl="1">
      <w:start w:val="4"/>
      <w:numFmt w:val="decimal"/>
      <w:lvlText w:val="%1.%2"/>
      <w:lvlJc w:val="left"/>
      <w:pPr>
        <w:ind w:left="1860" w:hanging="1740"/>
      </w:pPr>
      <w:rPr>
        <w:rFonts w:hint="default"/>
        <w:u w:val="none"/>
      </w:rPr>
    </w:lvl>
    <w:lvl w:ilvl="2">
      <w:start w:val="3"/>
      <w:numFmt w:val="decimal"/>
      <w:lvlText w:val="%1.%2.%3"/>
      <w:lvlJc w:val="left"/>
      <w:pPr>
        <w:ind w:left="1980" w:hanging="1740"/>
      </w:pPr>
      <w:rPr>
        <w:rFonts w:hint="default"/>
        <w:u w:val="none"/>
      </w:rPr>
    </w:lvl>
    <w:lvl w:ilvl="3">
      <w:start w:val="1"/>
      <w:numFmt w:val="decimal"/>
      <w:lvlText w:val="%1.%2.%3.%4"/>
      <w:lvlJc w:val="left"/>
      <w:pPr>
        <w:ind w:left="2100" w:hanging="1740"/>
      </w:pPr>
      <w:rPr>
        <w:rFonts w:hint="default"/>
        <w:u w:val="none"/>
      </w:rPr>
    </w:lvl>
    <w:lvl w:ilvl="4">
      <w:start w:val="51"/>
      <w:numFmt w:val="decimal"/>
      <w:lvlText w:val="%1.%2.%3.%4.%5"/>
      <w:lvlJc w:val="left"/>
      <w:pPr>
        <w:ind w:left="2220" w:hanging="1740"/>
      </w:pPr>
      <w:rPr>
        <w:rFonts w:hint="default"/>
        <w:u w:val="none"/>
      </w:rPr>
    </w:lvl>
    <w:lvl w:ilvl="5">
      <w:start w:val="2"/>
      <w:numFmt w:val="decimal"/>
      <w:lvlText w:val="%1.%2.%3.%4.%5.%6"/>
      <w:lvlJc w:val="left"/>
      <w:pPr>
        <w:ind w:left="2400" w:hanging="1800"/>
      </w:pPr>
      <w:rPr>
        <w:rFonts w:hint="default"/>
        <w:u w:val="none"/>
      </w:rPr>
    </w:lvl>
    <w:lvl w:ilvl="6">
      <w:start w:val="1"/>
      <w:numFmt w:val="decimal"/>
      <w:lvlText w:val="%1.%2.%3.%4.%5.%6.%7"/>
      <w:lvlJc w:val="left"/>
      <w:pPr>
        <w:ind w:left="2880" w:hanging="2160"/>
      </w:pPr>
      <w:rPr>
        <w:rFonts w:hint="default"/>
        <w:u w:val="none"/>
      </w:rPr>
    </w:lvl>
    <w:lvl w:ilvl="7">
      <w:start w:val="1"/>
      <w:numFmt w:val="decimal"/>
      <w:lvlText w:val="%1.%2.%3.%4.%5.%6.%7.%8"/>
      <w:lvlJc w:val="left"/>
      <w:pPr>
        <w:ind w:left="3360" w:hanging="2520"/>
      </w:pPr>
      <w:rPr>
        <w:rFonts w:hint="default"/>
        <w:u w:val="none"/>
      </w:rPr>
    </w:lvl>
    <w:lvl w:ilvl="8">
      <w:start w:val="1"/>
      <w:numFmt w:val="decimal"/>
      <w:lvlText w:val="%1.%2.%3.%4.%5.%6.%7.%8.%9"/>
      <w:lvlJc w:val="left"/>
      <w:pPr>
        <w:ind w:left="3480" w:hanging="2520"/>
      </w:pPr>
      <w:rPr>
        <w:rFonts w:hint="default"/>
        <w:u w:val="none"/>
      </w:rPr>
    </w:lvl>
  </w:abstractNum>
  <w:abstractNum w:abstractNumId="8">
    <w:nsid w:val="36424AD2"/>
    <w:multiLevelType w:val="hybridMultilevel"/>
    <w:tmpl w:val="3C808178"/>
    <w:lvl w:ilvl="0" w:tplc="100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9">
    <w:nsid w:val="4FCC17E5"/>
    <w:multiLevelType w:val="multilevel"/>
    <w:tmpl w:val="CA080FD4"/>
    <w:lvl w:ilvl="0">
      <w:start w:val="5"/>
      <w:numFmt w:val="decimal"/>
      <w:lvlText w:val="%1"/>
      <w:lvlJc w:val="left"/>
      <w:pPr>
        <w:ind w:left="1740" w:hanging="1740"/>
      </w:pPr>
      <w:rPr>
        <w:rFonts w:hint="default"/>
        <w:color w:val="auto"/>
        <w:u w:val="none"/>
      </w:rPr>
    </w:lvl>
    <w:lvl w:ilvl="1">
      <w:start w:val="4"/>
      <w:numFmt w:val="decimal"/>
      <w:lvlText w:val="%1.%2"/>
      <w:lvlJc w:val="left"/>
      <w:pPr>
        <w:ind w:left="1859" w:hanging="1740"/>
      </w:pPr>
      <w:rPr>
        <w:rFonts w:hint="default"/>
        <w:color w:val="auto"/>
        <w:u w:val="none"/>
      </w:rPr>
    </w:lvl>
    <w:lvl w:ilvl="2">
      <w:start w:val="3"/>
      <w:numFmt w:val="decimal"/>
      <w:lvlText w:val="%1.%2.%3"/>
      <w:lvlJc w:val="left"/>
      <w:pPr>
        <w:ind w:left="1978" w:hanging="1740"/>
      </w:pPr>
      <w:rPr>
        <w:rFonts w:hint="default"/>
        <w:color w:val="auto"/>
        <w:u w:val="none"/>
      </w:rPr>
    </w:lvl>
    <w:lvl w:ilvl="3">
      <w:start w:val="1"/>
      <w:numFmt w:val="decimal"/>
      <w:lvlText w:val="%1.%2.%3.%4"/>
      <w:lvlJc w:val="left"/>
      <w:pPr>
        <w:ind w:left="2097" w:hanging="1740"/>
      </w:pPr>
      <w:rPr>
        <w:rFonts w:hint="default"/>
        <w:color w:val="auto"/>
        <w:u w:val="none"/>
      </w:rPr>
    </w:lvl>
    <w:lvl w:ilvl="4">
      <w:start w:val="51"/>
      <w:numFmt w:val="decimal"/>
      <w:lvlText w:val="%1.%2.%3.%4.%5"/>
      <w:lvlJc w:val="left"/>
      <w:pPr>
        <w:ind w:left="2216" w:hanging="1740"/>
      </w:pPr>
      <w:rPr>
        <w:rFonts w:hint="default"/>
        <w:color w:val="auto"/>
        <w:u w:val="none"/>
      </w:rPr>
    </w:lvl>
    <w:lvl w:ilvl="5">
      <w:start w:val="2"/>
      <w:numFmt w:val="decimal"/>
      <w:lvlText w:val="%1.%2.%3.%4.%5.%6"/>
      <w:lvlJc w:val="left"/>
      <w:pPr>
        <w:ind w:left="2395" w:hanging="1800"/>
      </w:pPr>
      <w:rPr>
        <w:rFonts w:hint="default"/>
        <w:color w:val="auto"/>
        <w:u w:val="none"/>
      </w:rPr>
    </w:lvl>
    <w:lvl w:ilvl="6">
      <w:start w:val="1"/>
      <w:numFmt w:val="decimal"/>
      <w:lvlText w:val="%1.%2.%3.%4.%5.%6.%7"/>
      <w:lvlJc w:val="left"/>
      <w:pPr>
        <w:ind w:left="2514" w:hanging="1800"/>
      </w:pPr>
      <w:rPr>
        <w:rFonts w:hint="default"/>
        <w:color w:val="auto"/>
        <w:u w:val="none"/>
      </w:rPr>
    </w:lvl>
    <w:lvl w:ilvl="7">
      <w:start w:val="1"/>
      <w:numFmt w:val="decimal"/>
      <w:lvlText w:val="%1.%2.%3.%4.%5.%6.%7.%8"/>
      <w:lvlJc w:val="left"/>
      <w:pPr>
        <w:ind w:left="2993" w:hanging="2160"/>
      </w:pPr>
      <w:rPr>
        <w:rFonts w:hint="default"/>
        <w:color w:val="auto"/>
        <w:u w:val="none"/>
      </w:rPr>
    </w:lvl>
    <w:lvl w:ilvl="8">
      <w:start w:val="1"/>
      <w:numFmt w:val="decimal"/>
      <w:lvlText w:val="%1.%2.%3.%4.%5.%6.%7.%8.%9"/>
      <w:lvlJc w:val="left"/>
      <w:pPr>
        <w:ind w:left="3472" w:hanging="2520"/>
      </w:pPr>
      <w:rPr>
        <w:rFonts w:hint="default"/>
        <w:color w:val="auto"/>
        <w:u w:val="none"/>
      </w:rPr>
    </w:lvl>
  </w:abstractNum>
  <w:abstractNum w:abstractNumId="10">
    <w:nsid w:val="516B4F07"/>
    <w:multiLevelType w:val="hybridMultilevel"/>
    <w:tmpl w:val="E79CEB8E"/>
    <w:lvl w:ilvl="0" w:tplc="1009000F">
      <w:start w:val="1"/>
      <w:numFmt w:val="decimal"/>
      <w:lvlText w:val="%1."/>
      <w:lvlJc w:val="left"/>
      <w:pPr>
        <w:ind w:left="3240" w:hanging="360"/>
      </w:pPr>
    </w:lvl>
    <w:lvl w:ilvl="1" w:tplc="10090019" w:tentative="1">
      <w:start w:val="1"/>
      <w:numFmt w:val="lowerLetter"/>
      <w:lvlText w:val="%2."/>
      <w:lvlJc w:val="left"/>
      <w:pPr>
        <w:ind w:left="3960" w:hanging="360"/>
      </w:pPr>
    </w:lvl>
    <w:lvl w:ilvl="2" w:tplc="1009001B" w:tentative="1">
      <w:start w:val="1"/>
      <w:numFmt w:val="lowerRoman"/>
      <w:lvlText w:val="%3."/>
      <w:lvlJc w:val="right"/>
      <w:pPr>
        <w:ind w:left="4680" w:hanging="180"/>
      </w:pPr>
    </w:lvl>
    <w:lvl w:ilvl="3" w:tplc="1009000F" w:tentative="1">
      <w:start w:val="1"/>
      <w:numFmt w:val="decimal"/>
      <w:lvlText w:val="%4."/>
      <w:lvlJc w:val="left"/>
      <w:pPr>
        <w:ind w:left="5400" w:hanging="360"/>
      </w:pPr>
    </w:lvl>
    <w:lvl w:ilvl="4" w:tplc="10090019" w:tentative="1">
      <w:start w:val="1"/>
      <w:numFmt w:val="lowerLetter"/>
      <w:lvlText w:val="%5."/>
      <w:lvlJc w:val="left"/>
      <w:pPr>
        <w:ind w:left="6120" w:hanging="360"/>
      </w:pPr>
    </w:lvl>
    <w:lvl w:ilvl="5" w:tplc="1009001B" w:tentative="1">
      <w:start w:val="1"/>
      <w:numFmt w:val="lowerRoman"/>
      <w:lvlText w:val="%6."/>
      <w:lvlJc w:val="right"/>
      <w:pPr>
        <w:ind w:left="6840" w:hanging="180"/>
      </w:pPr>
    </w:lvl>
    <w:lvl w:ilvl="6" w:tplc="1009000F" w:tentative="1">
      <w:start w:val="1"/>
      <w:numFmt w:val="decimal"/>
      <w:lvlText w:val="%7."/>
      <w:lvlJc w:val="left"/>
      <w:pPr>
        <w:ind w:left="7560" w:hanging="360"/>
      </w:pPr>
    </w:lvl>
    <w:lvl w:ilvl="7" w:tplc="10090019" w:tentative="1">
      <w:start w:val="1"/>
      <w:numFmt w:val="lowerLetter"/>
      <w:lvlText w:val="%8."/>
      <w:lvlJc w:val="left"/>
      <w:pPr>
        <w:ind w:left="8280" w:hanging="360"/>
      </w:pPr>
    </w:lvl>
    <w:lvl w:ilvl="8" w:tplc="10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11">
    <w:nsid w:val="54AB73B1"/>
    <w:multiLevelType w:val="hybridMultilevel"/>
    <w:tmpl w:val="35320FC0"/>
    <w:lvl w:ilvl="0" w:tplc="1009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2">
    <w:nsid w:val="593D30BD"/>
    <w:multiLevelType w:val="hybridMultilevel"/>
    <w:tmpl w:val="E2961A3A"/>
    <w:lvl w:ilvl="0" w:tplc="1009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3">
    <w:nsid w:val="6D07628F"/>
    <w:multiLevelType w:val="hybridMultilevel"/>
    <w:tmpl w:val="460A59CC"/>
    <w:lvl w:ilvl="0" w:tplc="45F2DC3E">
      <w:start w:val="1"/>
      <w:numFmt w:val="decimal"/>
      <w:lvlText w:val="%1."/>
      <w:lvlJc w:val="right"/>
      <w:pPr>
        <w:ind w:left="2340" w:hanging="360"/>
      </w:pPr>
      <w:rPr>
        <w:rFonts w:ascii="Verdana" w:eastAsia="Times New Roman" w:hAnsi="Verdana" w:cs="Times New Roman"/>
      </w:rPr>
    </w:lvl>
    <w:lvl w:ilvl="1" w:tplc="10090019">
      <w:start w:val="1"/>
      <w:numFmt w:val="lowerLetter"/>
      <w:lvlText w:val="%2."/>
      <w:lvlJc w:val="left"/>
      <w:pPr>
        <w:ind w:left="3060" w:hanging="360"/>
      </w:pPr>
    </w:lvl>
    <w:lvl w:ilvl="2" w:tplc="1009001B" w:tentative="1">
      <w:start w:val="1"/>
      <w:numFmt w:val="lowerRoman"/>
      <w:lvlText w:val="%3."/>
      <w:lvlJc w:val="right"/>
      <w:pPr>
        <w:ind w:left="3780" w:hanging="180"/>
      </w:pPr>
    </w:lvl>
    <w:lvl w:ilvl="3" w:tplc="1009000F" w:tentative="1">
      <w:start w:val="1"/>
      <w:numFmt w:val="decimal"/>
      <w:lvlText w:val="%4."/>
      <w:lvlJc w:val="left"/>
      <w:pPr>
        <w:ind w:left="4500" w:hanging="360"/>
      </w:pPr>
    </w:lvl>
    <w:lvl w:ilvl="4" w:tplc="10090019" w:tentative="1">
      <w:start w:val="1"/>
      <w:numFmt w:val="lowerLetter"/>
      <w:lvlText w:val="%5."/>
      <w:lvlJc w:val="left"/>
      <w:pPr>
        <w:ind w:left="5220" w:hanging="360"/>
      </w:pPr>
    </w:lvl>
    <w:lvl w:ilvl="5" w:tplc="1009001B" w:tentative="1">
      <w:start w:val="1"/>
      <w:numFmt w:val="lowerRoman"/>
      <w:lvlText w:val="%6."/>
      <w:lvlJc w:val="right"/>
      <w:pPr>
        <w:ind w:left="5940" w:hanging="180"/>
      </w:pPr>
    </w:lvl>
    <w:lvl w:ilvl="6" w:tplc="1009000F" w:tentative="1">
      <w:start w:val="1"/>
      <w:numFmt w:val="decimal"/>
      <w:lvlText w:val="%7."/>
      <w:lvlJc w:val="left"/>
      <w:pPr>
        <w:ind w:left="6660" w:hanging="360"/>
      </w:pPr>
    </w:lvl>
    <w:lvl w:ilvl="7" w:tplc="10090019" w:tentative="1">
      <w:start w:val="1"/>
      <w:numFmt w:val="lowerLetter"/>
      <w:lvlText w:val="%8."/>
      <w:lvlJc w:val="left"/>
      <w:pPr>
        <w:ind w:left="7380" w:hanging="360"/>
      </w:pPr>
    </w:lvl>
    <w:lvl w:ilvl="8" w:tplc="1009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14">
    <w:nsid w:val="717142AF"/>
    <w:multiLevelType w:val="hybridMultilevel"/>
    <w:tmpl w:val="D39A3ABE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8"/>
  </w:num>
  <w:num w:numId="4">
    <w:abstractNumId w:val="6"/>
  </w:num>
  <w:num w:numId="5">
    <w:abstractNumId w:val="9"/>
  </w:num>
  <w:num w:numId="6">
    <w:abstractNumId w:val="7"/>
  </w:num>
  <w:num w:numId="7">
    <w:abstractNumId w:val="3"/>
  </w:num>
  <w:num w:numId="8">
    <w:abstractNumId w:val="14"/>
  </w:num>
  <w:num w:numId="9">
    <w:abstractNumId w:val="13"/>
  </w:num>
  <w:num w:numId="10">
    <w:abstractNumId w:val="11"/>
  </w:num>
  <w:num w:numId="11">
    <w:abstractNumId w:val="12"/>
  </w:num>
  <w:num w:numId="12">
    <w:abstractNumId w:val="0"/>
  </w:num>
  <w:num w:numId="13">
    <w:abstractNumId w:val="1"/>
  </w:num>
  <w:num w:numId="14">
    <w:abstractNumId w:val="10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5717"/>
    <w:rsid w:val="00007AD8"/>
    <w:rsid w:val="00015591"/>
    <w:rsid w:val="000207CB"/>
    <w:rsid w:val="000210E9"/>
    <w:rsid w:val="00021259"/>
    <w:rsid w:val="00027886"/>
    <w:rsid w:val="0002794B"/>
    <w:rsid w:val="00042630"/>
    <w:rsid w:val="00043A91"/>
    <w:rsid w:val="000444A9"/>
    <w:rsid w:val="000514AF"/>
    <w:rsid w:val="00051F13"/>
    <w:rsid w:val="000535C0"/>
    <w:rsid w:val="0005455F"/>
    <w:rsid w:val="0005677C"/>
    <w:rsid w:val="0006351D"/>
    <w:rsid w:val="00074E88"/>
    <w:rsid w:val="00076495"/>
    <w:rsid w:val="000802F3"/>
    <w:rsid w:val="00084ED6"/>
    <w:rsid w:val="000856CE"/>
    <w:rsid w:val="00086ADF"/>
    <w:rsid w:val="00087967"/>
    <w:rsid w:val="00092F0D"/>
    <w:rsid w:val="000A25F3"/>
    <w:rsid w:val="000A5CAB"/>
    <w:rsid w:val="000B314B"/>
    <w:rsid w:val="000B6943"/>
    <w:rsid w:val="000B7E9C"/>
    <w:rsid w:val="000C075B"/>
    <w:rsid w:val="000C5C90"/>
    <w:rsid w:val="000C64CC"/>
    <w:rsid w:val="000D48E9"/>
    <w:rsid w:val="000D54A8"/>
    <w:rsid w:val="000D6D96"/>
    <w:rsid w:val="000E5920"/>
    <w:rsid w:val="000F07AD"/>
    <w:rsid w:val="00101B26"/>
    <w:rsid w:val="00103909"/>
    <w:rsid w:val="00103D56"/>
    <w:rsid w:val="001051D0"/>
    <w:rsid w:val="00107BC9"/>
    <w:rsid w:val="001129A6"/>
    <w:rsid w:val="00113214"/>
    <w:rsid w:val="0011411D"/>
    <w:rsid w:val="00114DE2"/>
    <w:rsid w:val="00135D2B"/>
    <w:rsid w:val="0013735B"/>
    <w:rsid w:val="001441E0"/>
    <w:rsid w:val="001501FE"/>
    <w:rsid w:val="00150EAF"/>
    <w:rsid w:val="00154893"/>
    <w:rsid w:val="001564BC"/>
    <w:rsid w:val="0015680B"/>
    <w:rsid w:val="001603DC"/>
    <w:rsid w:val="00170B22"/>
    <w:rsid w:val="00175B3F"/>
    <w:rsid w:val="00176D4F"/>
    <w:rsid w:val="0018774E"/>
    <w:rsid w:val="001878C9"/>
    <w:rsid w:val="00191CBA"/>
    <w:rsid w:val="00194D69"/>
    <w:rsid w:val="00197F69"/>
    <w:rsid w:val="001A1A98"/>
    <w:rsid w:val="001A22FC"/>
    <w:rsid w:val="001A2CCC"/>
    <w:rsid w:val="001A3872"/>
    <w:rsid w:val="001A39B3"/>
    <w:rsid w:val="001A4E9E"/>
    <w:rsid w:val="001A5286"/>
    <w:rsid w:val="001A592B"/>
    <w:rsid w:val="001B124E"/>
    <w:rsid w:val="001B5A35"/>
    <w:rsid w:val="001B5EF6"/>
    <w:rsid w:val="001C05A3"/>
    <w:rsid w:val="001C2455"/>
    <w:rsid w:val="001C2B64"/>
    <w:rsid w:val="001C5D92"/>
    <w:rsid w:val="001D5C6E"/>
    <w:rsid w:val="001D746E"/>
    <w:rsid w:val="001E3EB1"/>
    <w:rsid w:val="001E6C0C"/>
    <w:rsid w:val="001F3CC9"/>
    <w:rsid w:val="001F46E8"/>
    <w:rsid w:val="001F7938"/>
    <w:rsid w:val="00200779"/>
    <w:rsid w:val="0020272B"/>
    <w:rsid w:val="00204BD8"/>
    <w:rsid w:val="00213325"/>
    <w:rsid w:val="00216205"/>
    <w:rsid w:val="00220344"/>
    <w:rsid w:val="00225C3E"/>
    <w:rsid w:val="00226E0D"/>
    <w:rsid w:val="002314E3"/>
    <w:rsid w:val="00233111"/>
    <w:rsid w:val="002346F7"/>
    <w:rsid w:val="0023660A"/>
    <w:rsid w:val="002371D9"/>
    <w:rsid w:val="002433CD"/>
    <w:rsid w:val="0025242D"/>
    <w:rsid w:val="00262AB4"/>
    <w:rsid w:val="00271465"/>
    <w:rsid w:val="00275AE7"/>
    <w:rsid w:val="00281774"/>
    <w:rsid w:val="0028607B"/>
    <w:rsid w:val="00292362"/>
    <w:rsid w:val="00294B72"/>
    <w:rsid w:val="00295B2A"/>
    <w:rsid w:val="00296B42"/>
    <w:rsid w:val="002A22BF"/>
    <w:rsid w:val="002A2B42"/>
    <w:rsid w:val="002A3790"/>
    <w:rsid w:val="002B47C6"/>
    <w:rsid w:val="002B771A"/>
    <w:rsid w:val="002C0699"/>
    <w:rsid w:val="002C44E3"/>
    <w:rsid w:val="002C630D"/>
    <w:rsid w:val="002D0250"/>
    <w:rsid w:val="002D02CC"/>
    <w:rsid w:val="002D334B"/>
    <w:rsid w:val="002D526D"/>
    <w:rsid w:val="002D77E6"/>
    <w:rsid w:val="002E0586"/>
    <w:rsid w:val="002E50CB"/>
    <w:rsid w:val="002F06F2"/>
    <w:rsid w:val="002F0CF4"/>
    <w:rsid w:val="002F2A46"/>
    <w:rsid w:val="0030122F"/>
    <w:rsid w:val="00301319"/>
    <w:rsid w:val="00302F21"/>
    <w:rsid w:val="00303D0E"/>
    <w:rsid w:val="00303DDC"/>
    <w:rsid w:val="00305C6C"/>
    <w:rsid w:val="003113AA"/>
    <w:rsid w:val="0031171A"/>
    <w:rsid w:val="00313072"/>
    <w:rsid w:val="00315386"/>
    <w:rsid w:val="00323720"/>
    <w:rsid w:val="00324240"/>
    <w:rsid w:val="003244B8"/>
    <w:rsid w:val="00325C6E"/>
    <w:rsid w:val="00334386"/>
    <w:rsid w:val="00336793"/>
    <w:rsid w:val="00336903"/>
    <w:rsid w:val="003427C9"/>
    <w:rsid w:val="00342DBE"/>
    <w:rsid w:val="00346A5A"/>
    <w:rsid w:val="003570BF"/>
    <w:rsid w:val="00367790"/>
    <w:rsid w:val="0037073B"/>
    <w:rsid w:val="00371FBE"/>
    <w:rsid w:val="00375A03"/>
    <w:rsid w:val="003770A6"/>
    <w:rsid w:val="00377B56"/>
    <w:rsid w:val="003802A4"/>
    <w:rsid w:val="00382798"/>
    <w:rsid w:val="00384D15"/>
    <w:rsid w:val="00393EB8"/>
    <w:rsid w:val="00394380"/>
    <w:rsid w:val="003A444D"/>
    <w:rsid w:val="003A4658"/>
    <w:rsid w:val="003A7088"/>
    <w:rsid w:val="003A7B93"/>
    <w:rsid w:val="003B290D"/>
    <w:rsid w:val="003B4F8A"/>
    <w:rsid w:val="003B591F"/>
    <w:rsid w:val="003B75EF"/>
    <w:rsid w:val="003C1163"/>
    <w:rsid w:val="003C2CDD"/>
    <w:rsid w:val="003C36DA"/>
    <w:rsid w:val="003C72E4"/>
    <w:rsid w:val="003D106B"/>
    <w:rsid w:val="003D331F"/>
    <w:rsid w:val="003D3756"/>
    <w:rsid w:val="003D4C6A"/>
    <w:rsid w:val="003D5D03"/>
    <w:rsid w:val="003D6B8B"/>
    <w:rsid w:val="003E0809"/>
    <w:rsid w:val="003E0B9C"/>
    <w:rsid w:val="003E175A"/>
    <w:rsid w:val="003E2211"/>
    <w:rsid w:val="003E2C91"/>
    <w:rsid w:val="003E4AAE"/>
    <w:rsid w:val="003E76FF"/>
    <w:rsid w:val="00400643"/>
    <w:rsid w:val="0040189E"/>
    <w:rsid w:val="00406AD1"/>
    <w:rsid w:val="00411E6C"/>
    <w:rsid w:val="00412633"/>
    <w:rsid w:val="00415CBC"/>
    <w:rsid w:val="00416E78"/>
    <w:rsid w:val="00417A7A"/>
    <w:rsid w:val="0042080B"/>
    <w:rsid w:val="00425484"/>
    <w:rsid w:val="004258D5"/>
    <w:rsid w:val="00434B60"/>
    <w:rsid w:val="004413A3"/>
    <w:rsid w:val="00441432"/>
    <w:rsid w:val="00442E67"/>
    <w:rsid w:val="00453FD9"/>
    <w:rsid w:val="00455579"/>
    <w:rsid w:val="00456EBC"/>
    <w:rsid w:val="00456EF2"/>
    <w:rsid w:val="0046301F"/>
    <w:rsid w:val="00472AAF"/>
    <w:rsid w:val="00481D07"/>
    <w:rsid w:val="00486C06"/>
    <w:rsid w:val="004911E2"/>
    <w:rsid w:val="00492125"/>
    <w:rsid w:val="00492C2C"/>
    <w:rsid w:val="004938E9"/>
    <w:rsid w:val="004A0F44"/>
    <w:rsid w:val="004A388B"/>
    <w:rsid w:val="004A4FAC"/>
    <w:rsid w:val="004A7FC8"/>
    <w:rsid w:val="004B5A89"/>
    <w:rsid w:val="004B6C10"/>
    <w:rsid w:val="004C06D2"/>
    <w:rsid w:val="004C10ED"/>
    <w:rsid w:val="004C2E8B"/>
    <w:rsid w:val="004C3D62"/>
    <w:rsid w:val="004C4887"/>
    <w:rsid w:val="004D1A61"/>
    <w:rsid w:val="004E027D"/>
    <w:rsid w:val="004E0DEA"/>
    <w:rsid w:val="004E6251"/>
    <w:rsid w:val="004F1F8E"/>
    <w:rsid w:val="004F4662"/>
    <w:rsid w:val="00500ACE"/>
    <w:rsid w:val="005032B4"/>
    <w:rsid w:val="00503B1F"/>
    <w:rsid w:val="005079A2"/>
    <w:rsid w:val="00510C8A"/>
    <w:rsid w:val="005122EB"/>
    <w:rsid w:val="005133C1"/>
    <w:rsid w:val="0052272E"/>
    <w:rsid w:val="00532A5E"/>
    <w:rsid w:val="00542E2E"/>
    <w:rsid w:val="005432D1"/>
    <w:rsid w:val="0054558E"/>
    <w:rsid w:val="0054586D"/>
    <w:rsid w:val="0054788E"/>
    <w:rsid w:val="0054789B"/>
    <w:rsid w:val="00552069"/>
    <w:rsid w:val="00553548"/>
    <w:rsid w:val="00556A73"/>
    <w:rsid w:val="00561C61"/>
    <w:rsid w:val="005626EE"/>
    <w:rsid w:val="00564611"/>
    <w:rsid w:val="005655B6"/>
    <w:rsid w:val="0057170C"/>
    <w:rsid w:val="00573816"/>
    <w:rsid w:val="005804B8"/>
    <w:rsid w:val="00580F88"/>
    <w:rsid w:val="00581D47"/>
    <w:rsid w:val="00585025"/>
    <w:rsid w:val="00593C68"/>
    <w:rsid w:val="005A116B"/>
    <w:rsid w:val="005B01A9"/>
    <w:rsid w:val="005B0FB5"/>
    <w:rsid w:val="005B1838"/>
    <w:rsid w:val="005B3EBE"/>
    <w:rsid w:val="005B4D4B"/>
    <w:rsid w:val="005B585D"/>
    <w:rsid w:val="005B585E"/>
    <w:rsid w:val="005C0387"/>
    <w:rsid w:val="005C05AD"/>
    <w:rsid w:val="005C15F7"/>
    <w:rsid w:val="005C4D61"/>
    <w:rsid w:val="005D1968"/>
    <w:rsid w:val="005F5B6F"/>
    <w:rsid w:val="005F678F"/>
    <w:rsid w:val="00601FD0"/>
    <w:rsid w:val="00603BF8"/>
    <w:rsid w:val="00605111"/>
    <w:rsid w:val="006142F0"/>
    <w:rsid w:val="00616A6E"/>
    <w:rsid w:val="00621667"/>
    <w:rsid w:val="00622019"/>
    <w:rsid w:val="006236C6"/>
    <w:rsid w:val="00626674"/>
    <w:rsid w:val="00634F1D"/>
    <w:rsid w:val="00635633"/>
    <w:rsid w:val="006368C3"/>
    <w:rsid w:val="00637CFD"/>
    <w:rsid w:val="006435E1"/>
    <w:rsid w:val="00646680"/>
    <w:rsid w:val="00651048"/>
    <w:rsid w:val="006544FA"/>
    <w:rsid w:val="00654FAD"/>
    <w:rsid w:val="00655B13"/>
    <w:rsid w:val="00656086"/>
    <w:rsid w:val="00657CAE"/>
    <w:rsid w:val="00662D1C"/>
    <w:rsid w:val="00670869"/>
    <w:rsid w:val="0067088E"/>
    <w:rsid w:val="00673657"/>
    <w:rsid w:val="00674660"/>
    <w:rsid w:val="006821BB"/>
    <w:rsid w:val="006824C2"/>
    <w:rsid w:val="00691C03"/>
    <w:rsid w:val="006934FC"/>
    <w:rsid w:val="006A0CB5"/>
    <w:rsid w:val="006A2557"/>
    <w:rsid w:val="006A52E7"/>
    <w:rsid w:val="006A5528"/>
    <w:rsid w:val="006A5779"/>
    <w:rsid w:val="006C527C"/>
    <w:rsid w:val="006C6F29"/>
    <w:rsid w:val="006D53EB"/>
    <w:rsid w:val="006E09DD"/>
    <w:rsid w:val="006F3783"/>
    <w:rsid w:val="006F3C66"/>
    <w:rsid w:val="006F4B49"/>
    <w:rsid w:val="006F7739"/>
    <w:rsid w:val="00702552"/>
    <w:rsid w:val="007049F5"/>
    <w:rsid w:val="00705874"/>
    <w:rsid w:val="00706F65"/>
    <w:rsid w:val="00711AAC"/>
    <w:rsid w:val="007227DE"/>
    <w:rsid w:val="00722AAF"/>
    <w:rsid w:val="00725BD0"/>
    <w:rsid w:val="00726271"/>
    <w:rsid w:val="0072641B"/>
    <w:rsid w:val="007267DD"/>
    <w:rsid w:val="00730ABB"/>
    <w:rsid w:val="007313DB"/>
    <w:rsid w:val="00735146"/>
    <w:rsid w:val="007362DC"/>
    <w:rsid w:val="00743326"/>
    <w:rsid w:val="0074533B"/>
    <w:rsid w:val="00745817"/>
    <w:rsid w:val="00745EA7"/>
    <w:rsid w:val="00760A9D"/>
    <w:rsid w:val="00762EA9"/>
    <w:rsid w:val="0076435E"/>
    <w:rsid w:val="00766457"/>
    <w:rsid w:val="007704A5"/>
    <w:rsid w:val="00773128"/>
    <w:rsid w:val="007758EE"/>
    <w:rsid w:val="00786807"/>
    <w:rsid w:val="00793CB2"/>
    <w:rsid w:val="007943C5"/>
    <w:rsid w:val="007A300C"/>
    <w:rsid w:val="007A3CEB"/>
    <w:rsid w:val="007B0C50"/>
    <w:rsid w:val="007B439B"/>
    <w:rsid w:val="007B4A8A"/>
    <w:rsid w:val="007C6283"/>
    <w:rsid w:val="007C68CC"/>
    <w:rsid w:val="007D1529"/>
    <w:rsid w:val="007D7919"/>
    <w:rsid w:val="007E07E4"/>
    <w:rsid w:val="007F147A"/>
    <w:rsid w:val="007F165F"/>
    <w:rsid w:val="007F3BD2"/>
    <w:rsid w:val="0080750A"/>
    <w:rsid w:val="00811598"/>
    <w:rsid w:val="00820F0B"/>
    <w:rsid w:val="00823130"/>
    <w:rsid w:val="008257E4"/>
    <w:rsid w:val="0083361F"/>
    <w:rsid w:val="00834F76"/>
    <w:rsid w:val="00835E02"/>
    <w:rsid w:val="00835F88"/>
    <w:rsid w:val="00851B07"/>
    <w:rsid w:val="00852454"/>
    <w:rsid w:val="00860C37"/>
    <w:rsid w:val="0086475C"/>
    <w:rsid w:val="008661ED"/>
    <w:rsid w:val="00867464"/>
    <w:rsid w:val="0088071B"/>
    <w:rsid w:val="00883728"/>
    <w:rsid w:val="0088389F"/>
    <w:rsid w:val="00887724"/>
    <w:rsid w:val="008A0C6C"/>
    <w:rsid w:val="008A7642"/>
    <w:rsid w:val="008B76B2"/>
    <w:rsid w:val="008D248B"/>
    <w:rsid w:val="008D2E7A"/>
    <w:rsid w:val="008E09AC"/>
    <w:rsid w:val="008E5876"/>
    <w:rsid w:val="008F08CD"/>
    <w:rsid w:val="008F7E6C"/>
    <w:rsid w:val="00900F4E"/>
    <w:rsid w:val="00905925"/>
    <w:rsid w:val="00915329"/>
    <w:rsid w:val="00915C71"/>
    <w:rsid w:val="00920220"/>
    <w:rsid w:val="00923296"/>
    <w:rsid w:val="00932D8E"/>
    <w:rsid w:val="00940B85"/>
    <w:rsid w:val="009512B4"/>
    <w:rsid w:val="009562C7"/>
    <w:rsid w:val="0095649A"/>
    <w:rsid w:val="00962315"/>
    <w:rsid w:val="00963062"/>
    <w:rsid w:val="009630B8"/>
    <w:rsid w:val="009644E9"/>
    <w:rsid w:val="009663A6"/>
    <w:rsid w:val="00966DF5"/>
    <w:rsid w:val="00975B9B"/>
    <w:rsid w:val="00981D1A"/>
    <w:rsid w:val="009924C4"/>
    <w:rsid w:val="009933DB"/>
    <w:rsid w:val="00996674"/>
    <w:rsid w:val="009A3A2F"/>
    <w:rsid w:val="009A4D4F"/>
    <w:rsid w:val="009A6683"/>
    <w:rsid w:val="009A6991"/>
    <w:rsid w:val="009C2C5A"/>
    <w:rsid w:val="009C416D"/>
    <w:rsid w:val="009C5406"/>
    <w:rsid w:val="009C69E5"/>
    <w:rsid w:val="009D2801"/>
    <w:rsid w:val="009D41DA"/>
    <w:rsid w:val="009D42FB"/>
    <w:rsid w:val="009D5CF0"/>
    <w:rsid w:val="009D73BF"/>
    <w:rsid w:val="009E0FE1"/>
    <w:rsid w:val="009E253F"/>
    <w:rsid w:val="009E5A5B"/>
    <w:rsid w:val="009E612E"/>
    <w:rsid w:val="009F156D"/>
    <w:rsid w:val="009F179B"/>
    <w:rsid w:val="009F3C83"/>
    <w:rsid w:val="009F4A81"/>
    <w:rsid w:val="00A02338"/>
    <w:rsid w:val="00A07902"/>
    <w:rsid w:val="00A07A9A"/>
    <w:rsid w:val="00A110C6"/>
    <w:rsid w:val="00A128D5"/>
    <w:rsid w:val="00A12C77"/>
    <w:rsid w:val="00A17FDE"/>
    <w:rsid w:val="00A2203B"/>
    <w:rsid w:val="00A27251"/>
    <w:rsid w:val="00A32E34"/>
    <w:rsid w:val="00A351ED"/>
    <w:rsid w:val="00A3533E"/>
    <w:rsid w:val="00A40F88"/>
    <w:rsid w:val="00A461F3"/>
    <w:rsid w:val="00A52C5C"/>
    <w:rsid w:val="00A55D1C"/>
    <w:rsid w:val="00A72A24"/>
    <w:rsid w:val="00A739F4"/>
    <w:rsid w:val="00A742F6"/>
    <w:rsid w:val="00A77DEB"/>
    <w:rsid w:val="00A8101D"/>
    <w:rsid w:val="00A82633"/>
    <w:rsid w:val="00A908AE"/>
    <w:rsid w:val="00A93C1C"/>
    <w:rsid w:val="00A97830"/>
    <w:rsid w:val="00AA00A6"/>
    <w:rsid w:val="00AA0578"/>
    <w:rsid w:val="00AA3360"/>
    <w:rsid w:val="00AA3B1A"/>
    <w:rsid w:val="00AA6272"/>
    <w:rsid w:val="00AB4A4B"/>
    <w:rsid w:val="00AC0FE9"/>
    <w:rsid w:val="00AD3939"/>
    <w:rsid w:val="00AD65C0"/>
    <w:rsid w:val="00AE2A9B"/>
    <w:rsid w:val="00AE6AD2"/>
    <w:rsid w:val="00AE6C9F"/>
    <w:rsid w:val="00AF3BEA"/>
    <w:rsid w:val="00AF5F81"/>
    <w:rsid w:val="00B02F79"/>
    <w:rsid w:val="00B05883"/>
    <w:rsid w:val="00B07ED4"/>
    <w:rsid w:val="00B10984"/>
    <w:rsid w:val="00B1325F"/>
    <w:rsid w:val="00B14D08"/>
    <w:rsid w:val="00B15DCF"/>
    <w:rsid w:val="00B21048"/>
    <w:rsid w:val="00B220F9"/>
    <w:rsid w:val="00B248E2"/>
    <w:rsid w:val="00B32104"/>
    <w:rsid w:val="00B3213F"/>
    <w:rsid w:val="00B35843"/>
    <w:rsid w:val="00B42A7B"/>
    <w:rsid w:val="00B448CB"/>
    <w:rsid w:val="00B464D3"/>
    <w:rsid w:val="00B504D2"/>
    <w:rsid w:val="00B507B3"/>
    <w:rsid w:val="00B51E6D"/>
    <w:rsid w:val="00B528D1"/>
    <w:rsid w:val="00B618F8"/>
    <w:rsid w:val="00B632FD"/>
    <w:rsid w:val="00B66B0A"/>
    <w:rsid w:val="00B72643"/>
    <w:rsid w:val="00B76CB7"/>
    <w:rsid w:val="00B84B35"/>
    <w:rsid w:val="00B84BD5"/>
    <w:rsid w:val="00B84C26"/>
    <w:rsid w:val="00B8567D"/>
    <w:rsid w:val="00B9051F"/>
    <w:rsid w:val="00B919BD"/>
    <w:rsid w:val="00BA13FB"/>
    <w:rsid w:val="00BA278A"/>
    <w:rsid w:val="00BA450D"/>
    <w:rsid w:val="00BB0800"/>
    <w:rsid w:val="00BB0EA7"/>
    <w:rsid w:val="00BB1DF7"/>
    <w:rsid w:val="00BB3622"/>
    <w:rsid w:val="00BB636A"/>
    <w:rsid w:val="00BB7E21"/>
    <w:rsid w:val="00BC54D9"/>
    <w:rsid w:val="00BD06B1"/>
    <w:rsid w:val="00BD1257"/>
    <w:rsid w:val="00BD487D"/>
    <w:rsid w:val="00BE1341"/>
    <w:rsid w:val="00BE3F66"/>
    <w:rsid w:val="00BE4426"/>
    <w:rsid w:val="00BE5768"/>
    <w:rsid w:val="00BF1F6B"/>
    <w:rsid w:val="00BF3737"/>
    <w:rsid w:val="00BF5CBA"/>
    <w:rsid w:val="00C01C85"/>
    <w:rsid w:val="00C152DE"/>
    <w:rsid w:val="00C20EF7"/>
    <w:rsid w:val="00C23BC1"/>
    <w:rsid w:val="00C2460A"/>
    <w:rsid w:val="00C254B8"/>
    <w:rsid w:val="00C27877"/>
    <w:rsid w:val="00C342B0"/>
    <w:rsid w:val="00C362EF"/>
    <w:rsid w:val="00C363FB"/>
    <w:rsid w:val="00C40B84"/>
    <w:rsid w:val="00C45558"/>
    <w:rsid w:val="00C5205C"/>
    <w:rsid w:val="00C5509A"/>
    <w:rsid w:val="00C573B9"/>
    <w:rsid w:val="00C60862"/>
    <w:rsid w:val="00C6205D"/>
    <w:rsid w:val="00C639FD"/>
    <w:rsid w:val="00C64F07"/>
    <w:rsid w:val="00C6609E"/>
    <w:rsid w:val="00C712DE"/>
    <w:rsid w:val="00C72DF6"/>
    <w:rsid w:val="00C72E4C"/>
    <w:rsid w:val="00C761E7"/>
    <w:rsid w:val="00C76472"/>
    <w:rsid w:val="00C8045F"/>
    <w:rsid w:val="00C81222"/>
    <w:rsid w:val="00C82895"/>
    <w:rsid w:val="00C82D15"/>
    <w:rsid w:val="00C83C52"/>
    <w:rsid w:val="00C86AB4"/>
    <w:rsid w:val="00C93B5E"/>
    <w:rsid w:val="00C950DC"/>
    <w:rsid w:val="00C951CA"/>
    <w:rsid w:val="00C953DA"/>
    <w:rsid w:val="00C9588F"/>
    <w:rsid w:val="00CA2C66"/>
    <w:rsid w:val="00CA3389"/>
    <w:rsid w:val="00CA3CD2"/>
    <w:rsid w:val="00CA3CDD"/>
    <w:rsid w:val="00CA631B"/>
    <w:rsid w:val="00CB0798"/>
    <w:rsid w:val="00CB2BEC"/>
    <w:rsid w:val="00CB2D0F"/>
    <w:rsid w:val="00CC1C2A"/>
    <w:rsid w:val="00CC3496"/>
    <w:rsid w:val="00CD7900"/>
    <w:rsid w:val="00CE2FB1"/>
    <w:rsid w:val="00CE71F2"/>
    <w:rsid w:val="00CF17C0"/>
    <w:rsid w:val="00D059FD"/>
    <w:rsid w:val="00D06752"/>
    <w:rsid w:val="00D11503"/>
    <w:rsid w:val="00D208EE"/>
    <w:rsid w:val="00D2413D"/>
    <w:rsid w:val="00D30F5C"/>
    <w:rsid w:val="00D32B1B"/>
    <w:rsid w:val="00D339F7"/>
    <w:rsid w:val="00D405B7"/>
    <w:rsid w:val="00D5002C"/>
    <w:rsid w:val="00D52B8C"/>
    <w:rsid w:val="00D52C56"/>
    <w:rsid w:val="00D53D82"/>
    <w:rsid w:val="00D54EBD"/>
    <w:rsid w:val="00D572CE"/>
    <w:rsid w:val="00D641C8"/>
    <w:rsid w:val="00D64C3A"/>
    <w:rsid w:val="00D707E6"/>
    <w:rsid w:val="00D71833"/>
    <w:rsid w:val="00D72252"/>
    <w:rsid w:val="00D74187"/>
    <w:rsid w:val="00D74ECA"/>
    <w:rsid w:val="00D762B3"/>
    <w:rsid w:val="00D77ADF"/>
    <w:rsid w:val="00D811D0"/>
    <w:rsid w:val="00D81F5A"/>
    <w:rsid w:val="00D86209"/>
    <w:rsid w:val="00D87938"/>
    <w:rsid w:val="00D97A2E"/>
    <w:rsid w:val="00D97C22"/>
    <w:rsid w:val="00DA2014"/>
    <w:rsid w:val="00DA6021"/>
    <w:rsid w:val="00DB31E4"/>
    <w:rsid w:val="00DB74C2"/>
    <w:rsid w:val="00DC45E8"/>
    <w:rsid w:val="00DD1262"/>
    <w:rsid w:val="00DD3190"/>
    <w:rsid w:val="00DE0FC5"/>
    <w:rsid w:val="00DE1427"/>
    <w:rsid w:val="00DE5F53"/>
    <w:rsid w:val="00DF685D"/>
    <w:rsid w:val="00E074F6"/>
    <w:rsid w:val="00E10221"/>
    <w:rsid w:val="00E10B48"/>
    <w:rsid w:val="00E12CD7"/>
    <w:rsid w:val="00E130AB"/>
    <w:rsid w:val="00E1458C"/>
    <w:rsid w:val="00E1585A"/>
    <w:rsid w:val="00E20253"/>
    <w:rsid w:val="00E22F98"/>
    <w:rsid w:val="00E23B0E"/>
    <w:rsid w:val="00E25F5D"/>
    <w:rsid w:val="00E30C83"/>
    <w:rsid w:val="00E316C4"/>
    <w:rsid w:val="00E34C96"/>
    <w:rsid w:val="00E35C53"/>
    <w:rsid w:val="00E504A1"/>
    <w:rsid w:val="00E61858"/>
    <w:rsid w:val="00E66881"/>
    <w:rsid w:val="00E66C36"/>
    <w:rsid w:val="00E71220"/>
    <w:rsid w:val="00E714BE"/>
    <w:rsid w:val="00E75AD0"/>
    <w:rsid w:val="00E82EC7"/>
    <w:rsid w:val="00E833DB"/>
    <w:rsid w:val="00E84C27"/>
    <w:rsid w:val="00E868EE"/>
    <w:rsid w:val="00E9398C"/>
    <w:rsid w:val="00EA021F"/>
    <w:rsid w:val="00EB6D8B"/>
    <w:rsid w:val="00EC2D07"/>
    <w:rsid w:val="00EC5C2A"/>
    <w:rsid w:val="00ED0550"/>
    <w:rsid w:val="00ED1A8D"/>
    <w:rsid w:val="00EE31A9"/>
    <w:rsid w:val="00EE4EED"/>
    <w:rsid w:val="00EE761B"/>
    <w:rsid w:val="00EF37B3"/>
    <w:rsid w:val="00F01F6D"/>
    <w:rsid w:val="00F037A6"/>
    <w:rsid w:val="00F13E1B"/>
    <w:rsid w:val="00F15E43"/>
    <w:rsid w:val="00F15F77"/>
    <w:rsid w:val="00F2610A"/>
    <w:rsid w:val="00F30033"/>
    <w:rsid w:val="00F3030D"/>
    <w:rsid w:val="00F31E37"/>
    <w:rsid w:val="00F3446C"/>
    <w:rsid w:val="00F4409E"/>
    <w:rsid w:val="00F4550D"/>
    <w:rsid w:val="00F46CB3"/>
    <w:rsid w:val="00F65007"/>
    <w:rsid w:val="00F6559D"/>
    <w:rsid w:val="00F66152"/>
    <w:rsid w:val="00F7275E"/>
    <w:rsid w:val="00F734EC"/>
    <w:rsid w:val="00F76510"/>
    <w:rsid w:val="00F81557"/>
    <w:rsid w:val="00F83B5C"/>
    <w:rsid w:val="00F8475B"/>
    <w:rsid w:val="00F85717"/>
    <w:rsid w:val="00F8617B"/>
    <w:rsid w:val="00F9239D"/>
    <w:rsid w:val="00FA2F53"/>
    <w:rsid w:val="00FA49B2"/>
    <w:rsid w:val="00FB4EDD"/>
    <w:rsid w:val="00FB579C"/>
    <w:rsid w:val="00FB5DFF"/>
    <w:rsid w:val="00FB7207"/>
    <w:rsid w:val="00FB72E4"/>
    <w:rsid w:val="00FC3236"/>
    <w:rsid w:val="00FC6782"/>
    <w:rsid w:val="00FD12B6"/>
    <w:rsid w:val="00FD1C24"/>
    <w:rsid w:val="00FD4A0C"/>
    <w:rsid w:val="00FD7885"/>
    <w:rsid w:val="00FE14FF"/>
    <w:rsid w:val="00FE3A9E"/>
    <w:rsid w:val="00FE6914"/>
    <w:rsid w:val="00FE6CB0"/>
    <w:rsid w:val="00FE7071"/>
    <w:rsid w:val="00FF2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717"/>
    <w:pPr>
      <w:widowControl w:val="0"/>
    </w:pPr>
    <w:rPr>
      <w:rFonts w:ascii="Times New Roman" w:eastAsia="Times New Roman" w:hAnsi="Times New Roman" w:cs="Times New Roman"/>
      <w:snapToGrid w:val="0"/>
      <w:sz w:val="24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F4A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4A81"/>
    <w:rPr>
      <w:rFonts w:ascii="Tahoma" w:eastAsia="Times New Roman" w:hAnsi="Tahoma" w:cs="Tahoma"/>
      <w:snapToGrid w:val="0"/>
      <w:sz w:val="16"/>
      <w:szCs w:val="16"/>
      <w:lang w:val="en-US"/>
    </w:rPr>
  </w:style>
  <w:style w:type="paragraph" w:styleId="Header">
    <w:name w:val="header"/>
    <w:basedOn w:val="Normal"/>
    <w:link w:val="HeaderChar"/>
    <w:uiPriority w:val="99"/>
    <w:rsid w:val="004911E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911E2"/>
    <w:rPr>
      <w:rFonts w:ascii="Times New Roman" w:eastAsia="Times New Roman" w:hAnsi="Times New Roman" w:cs="Times New Roman"/>
      <w:snapToGrid w:val="0"/>
      <w:sz w:val="24"/>
      <w:szCs w:val="20"/>
      <w:lang w:val="en-US"/>
    </w:rPr>
  </w:style>
  <w:style w:type="paragraph" w:styleId="ListParagraph">
    <w:name w:val="List Paragraph"/>
    <w:basedOn w:val="Normal"/>
    <w:uiPriority w:val="34"/>
    <w:qFormat/>
    <w:rsid w:val="004911E2"/>
    <w:pPr>
      <w:widowControl/>
      <w:ind w:left="720"/>
      <w:contextualSpacing/>
    </w:pPr>
    <w:rPr>
      <w:snapToGrid/>
      <w:szCs w:val="24"/>
    </w:rPr>
  </w:style>
  <w:style w:type="paragraph" w:styleId="Footer">
    <w:name w:val="footer"/>
    <w:basedOn w:val="Normal"/>
    <w:link w:val="FooterChar"/>
    <w:uiPriority w:val="99"/>
    <w:unhideWhenUsed/>
    <w:rsid w:val="00D97C2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97C22"/>
    <w:rPr>
      <w:rFonts w:ascii="Times New Roman" w:eastAsia="Times New Roman" w:hAnsi="Times New Roman" w:cs="Times New Roman"/>
      <w:snapToGrid w:val="0"/>
      <w:sz w:val="24"/>
      <w:szCs w:val="20"/>
      <w:lang w:val="en-US"/>
    </w:rPr>
  </w:style>
  <w:style w:type="paragraph" w:customStyle="1" w:styleId="REPORT-preparedbybold">
    <w:name w:val="REPORT - prepared by bold"/>
    <w:basedOn w:val="Normal"/>
    <w:rsid w:val="00A27251"/>
    <w:pPr>
      <w:widowControl/>
      <w:tabs>
        <w:tab w:val="left" w:pos="5400"/>
      </w:tabs>
    </w:pPr>
    <w:rPr>
      <w:rFonts w:ascii="Verdana" w:hAnsi="Verdana"/>
      <w:b/>
      <w:snapToGrid/>
      <w:color w:val="000000"/>
      <w:sz w:val="22"/>
      <w:szCs w:val="24"/>
      <w:lang w:eastAsia="en-CA"/>
    </w:rPr>
  </w:style>
  <w:style w:type="paragraph" w:customStyle="1" w:styleId="REPORT-preparedby">
    <w:name w:val="REPORT - prepared by"/>
    <w:rsid w:val="00A27251"/>
    <w:pPr>
      <w:tabs>
        <w:tab w:val="left" w:pos="5400"/>
      </w:tabs>
    </w:pPr>
    <w:rPr>
      <w:rFonts w:ascii="Verdana" w:eastAsia="Times New Roman" w:hAnsi="Verdana" w:cs="Times New Roman"/>
      <w:color w:val="000000"/>
      <w:szCs w:val="24"/>
      <w:lang w:val="en-US" w:eastAsia="en-CA"/>
    </w:rPr>
  </w:style>
  <w:style w:type="paragraph" w:styleId="BodyTextIndent">
    <w:name w:val="Body Text Indent"/>
    <w:basedOn w:val="Normal"/>
    <w:link w:val="BodyTextIndentChar"/>
    <w:rsid w:val="009C416D"/>
    <w:pPr>
      <w:spacing w:line="480" w:lineRule="auto"/>
      <w:ind w:left="720"/>
      <w:jc w:val="both"/>
    </w:pPr>
    <w:rPr>
      <w:lang w:val="en-GB"/>
    </w:rPr>
  </w:style>
  <w:style w:type="character" w:customStyle="1" w:styleId="BodyTextIndentChar">
    <w:name w:val="Body Text Indent Char"/>
    <w:basedOn w:val="DefaultParagraphFont"/>
    <w:link w:val="BodyTextIndent"/>
    <w:rsid w:val="009C416D"/>
    <w:rPr>
      <w:rFonts w:ascii="Times New Roman" w:eastAsia="Times New Roman" w:hAnsi="Times New Roman" w:cs="Times New Roman"/>
      <w:snapToGrid w:val="0"/>
      <w:sz w:val="24"/>
      <w:szCs w:val="20"/>
      <w:lang w:val="en-GB"/>
    </w:rPr>
  </w:style>
  <w:style w:type="paragraph" w:styleId="BlockText">
    <w:name w:val="Block Text"/>
    <w:basedOn w:val="Normal"/>
    <w:rsid w:val="00B35843"/>
    <w:pPr>
      <w:tabs>
        <w:tab w:val="left" w:pos="-1440"/>
      </w:tabs>
      <w:spacing w:line="360" w:lineRule="auto"/>
      <w:ind w:left="1440" w:right="720" w:hanging="720"/>
    </w:pPr>
    <w:rPr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717"/>
    <w:pPr>
      <w:widowControl w:val="0"/>
    </w:pPr>
    <w:rPr>
      <w:rFonts w:ascii="Times New Roman" w:eastAsia="Times New Roman" w:hAnsi="Times New Roman" w:cs="Times New Roman"/>
      <w:snapToGrid w:val="0"/>
      <w:sz w:val="24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F4A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4A81"/>
    <w:rPr>
      <w:rFonts w:ascii="Tahoma" w:eastAsia="Times New Roman" w:hAnsi="Tahoma" w:cs="Tahoma"/>
      <w:snapToGrid w:val="0"/>
      <w:sz w:val="16"/>
      <w:szCs w:val="16"/>
      <w:lang w:val="en-US"/>
    </w:rPr>
  </w:style>
  <w:style w:type="paragraph" w:styleId="Header">
    <w:name w:val="header"/>
    <w:basedOn w:val="Normal"/>
    <w:link w:val="HeaderChar"/>
    <w:uiPriority w:val="99"/>
    <w:rsid w:val="004911E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911E2"/>
    <w:rPr>
      <w:rFonts w:ascii="Times New Roman" w:eastAsia="Times New Roman" w:hAnsi="Times New Roman" w:cs="Times New Roman"/>
      <w:snapToGrid w:val="0"/>
      <w:sz w:val="24"/>
      <w:szCs w:val="20"/>
      <w:lang w:val="en-US"/>
    </w:rPr>
  </w:style>
  <w:style w:type="paragraph" w:styleId="ListParagraph">
    <w:name w:val="List Paragraph"/>
    <w:basedOn w:val="Normal"/>
    <w:uiPriority w:val="34"/>
    <w:qFormat/>
    <w:rsid w:val="004911E2"/>
    <w:pPr>
      <w:widowControl/>
      <w:ind w:left="720"/>
      <w:contextualSpacing/>
    </w:pPr>
    <w:rPr>
      <w:snapToGrid/>
      <w:szCs w:val="24"/>
    </w:rPr>
  </w:style>
  <w:style w:type="paragraph" w:styleId="Footer">
    <w:name w:val="footer"/>
    <w:basedOn w:val="Normal"/>
    <w:link w:val="FooterChar"/>
    <w:uiPriority w:val="99"/>
    <w:unhideWhenUsed/>
    <w:rsid w:val="00D97C2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97C22"/>
    <w:rPr>
      <w:rFonts w:ascii="Times New Roman" w:eastAsia="Times New Roman" w:hAnsi="Times New Roman" w:cs="Times New Roman"/>
      <w:snapToGrid w:val="0"/>
      <w:sz w:val="24"/>
      <w:szCs w:val="20"/>
      <w:lang w:val="en-US"/>
    </w:rPr>
  </w:style>
  <w:style w:type="paragraph" w:customStyle="1" w:styleId="REPORT-preparedbybold">
    <w:name w:val="REPORT - prepared by bold"/>
    <w:basedOn w:val="Normal"/>
    <w:rsid w:val="00A27251"/>
    <w:pPr>
      <w:widowControl/>
      <w:tabs>
        <w:tab w:val="left" w:pos="5400"/>
      </w:tabs>
    </w:pPr>
    <w:rPr>
      <w:rFonts w:ascii="Verdana" w:hAnsi="Verdana"/>
      <w:b/>
      <w:snapToGrid/>
      <w:color w:val="000000"/>
      <w:sz w:val="22"/>
      <w:szCs w:val="24"/>
      <w:lang w:eastAsia="en-CA"/>
    </w:rPr>
  </w:style>
  <w:style w:type="paragraph" w:customStyle="1" w:styleId="REPORT-preparedby">
    <w:name w:val="REPORT - prepared by"/>
    <w:rsid w:val="00A27251"/>
    <w:pPr>
      <w:tabs>
        <w:tab w:val="left" w:pos="5400"/>
      </w:tabs>
    </w:pPr>
    <w:rPr>
      <w:rFonts w:ascii="Verdana" w:eastAsia="Times New Roman" w:hAnsi="Verdana" w:cs="Times New Roman"/>
      <w:color w:val="000000"/>
      <w:szCs w:val="24"/>
      <w:lang w:val="en-US" w:eastAsia="en-CA"/>
    </w:rPr>
  </w:style>
  <w:style w:type="paragraph" w:styleId="BodyTextIndent">
    <w:name w:val="Body Text Indent"/>
    <w:basedOn w:val="Normal"/>
    <w:link w:val="BodyTextIndentChar"/>
    <w:rsid w:val="009C416D"/>
    <w:pPr>
      <w:spacing w:line="480" w:lineRule="auto"/>
      <w:ind w:left="720"/>
      <w:jc w:val="both"/>
    </w:pPr>
    <w:rPr>
      <w:lang w:val="en-GB"/>
    </w:rPr>
  </w:style>
  <w:style w:type="character" w:customStyle="1" w:styleId="BodyTextIndentChar">
    <w:name w:val="Body Text Indent Char"/>
    <w:basedOn w:val="DefaultParagraphFont"/>
    <w:link w:val="BodyTextIndent"/>
    <w:rsid w:val="009C416D"/>
    <w:rPr>
      <w:rFonts w:ascii="Times New Roman" w:eastAsia="Times New Roman" w:hAnsi="Times New Roman" w:cs="Times New Roman"/>
      <w:snapToGrid w:val="0"/>
      <w:sz w:val="24"/>
      <w:szCs w:val="20"/>
      <w:lang w:val="en-GB"/>
    </w:rPr>
  </w:style>
  <w:style w:type="paragraph" w:styleId="BlockText">
    <w:name w:val="Block Text"/>
    <w:basedOn w:val="Normal"/>
    <w:rsid w:val="00B35843"/>
    <w:pPr>
      <w:tabs>
        <w:tab w:val="left" w:pos="-1440"/>
      </w:tabs>
      <w:spacing w:line="360" w:lineRule="auto"/>
      <w:ind w:left="1440" w:right="720" w:hanging="720"/>
    </w:pPr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C9BD21-B0C7-41B9-987B-00DDAE6332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B92E2B5.dotm</Template>
  <TotalTime>92</TotalTime>
  <Pages>3</Pages>
  <Words>445</Words>
  <Characters>2539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of Guelph</Company>
  <LinksUpToDate>false</LinksUpToDate>
  <CharactersWithSpaces>2979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Michael Witmer</dc:creator>
  <cp:lastModifiedBy>Susan Samuel</cp:lastModifiedBy>
  <cp:revision>6</cp:revision>
  <cp:lastPrinted>2017-11-30T20:21:00Z</cp:lastPrinted>
  <dcterms:created xsi:type="dcterms:W3CDTF">2017-09-18T19:08:00Z</dcterms:created>
  <dcterms:modified xsi:type="dcterms:W3CDTF">2017-11-30T20:22:00Z</dcterms:modified>
</cp:coreProperties>
</file>