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2963" w:rsidRDefault="006C2963" w:rsidP="00F33D80">
      <w:pPr>
        <w:tabs>
          <w:tab w:val="center" w:pos="4680"/>
        </w:tabs>
        <w:jc w:val="center"/>
        <w:rPr>
          <w:b/>
          <w:lang w:val="en-GB"/>
        </w:rPr>
      </w:pPr>
      <w:r>
        <w:rPr>
          <w:b/>
          <w:sz w:val="28"/>
          <w:lang w:val="en-GB"/>
        </w:rPr>
        <w:t>THE CORPORATION OF THE CITY OF GUELPH</w:t>
      </w:r>
    </w:p>
    <w:p w:rsidR="006C2963" w:rsidRDefault="006C2963" w:rsidP="006C2963">
      <w:pPr>
        <w:jc w:val="both"/>
        <w:rPr>
          <w:lang w:val="en-GB"/>
        </w:rPr>
      </w:pPr>
    </w:p>
    <w:p w:rsidR="006C2963" w:rsidRDefault="006C2963" w:rsidP="006C2963">
      <w:pPr>
        <w:jc w:val="both"/>
        <w:rPr>
          <w:lang w:val="en-GB"/>
        </w:rPr>
      </w:pPr>
    </w:p>
    <w:p w:rsidR="006C2963" w:rsidRDefault="006C2963" w:rsidP="006C2963">
      <w:pPr>
        <w:ind w:left="5040"/>
        <w:jc w:val="both"/>
        <w:rPr>
          <w:b/>
          <w:lang w:val="en-GB"/>
        </w:rPr>
      </w:pPr>
      <w:r>
        <w:rPr>
          <w:b/>
          <w:lang w:val="en-GB"/>
        </w:rPr>
        <w:t>By-law Number (2016)-2000</w:t>
      </w:r>
      <w:r w:rsidR="00B65A31">
        <w:rPr>
          <w:b/>
          <w:lang w:val="en-GB"/>
        </w:rPr>
        <w:t>1</w:t>
      </w:r>
    </w:p>
    <w:p w:rsidR="006C2963" w:rsidRDefault="006C2963" w:rsidP="006C2963">
      <w:pPr>
        <w:jc w:val="both"/>
        <w:rPr>
          <w:lang w:val="en-GB"/>
        </w:rPr>
      </w:pPr>
    </w:p>
    <w:p w:rsidR="006C2963" w:rsidRDefault="006C2963" w:rsidP="008C1524">
      <w:pPr>
        <w:ind w:left="5040"/>
        <w:rPr>
          <w:lang w:val="en-GB"/>
        </w:rPr>
      </w:pPr>
      <w:r>
        <w:rPr>
          <w:lang w:val="en-GB"/>
        </w:rPr>
        <w:t xml:space="preserve">A by-law to amend the Official Plan for the City of Guelph as it affects property known municipally as 635 Woodlawn Road East </w:t>
      </w:r>
      <w:bookmarkStart w:id="0" w:name="_GoBack"/>
      <w:r>
        <w:rPr>
          <w:lang w:val="en-GB"/>
        </w:rPr>
        <w:t xml:space="preserve">and legally described as Part of Lot 2, </w:t>
      </w:r>
      <w:bookmarkEnd w:id="0"/>
      <w:r>
        <w:rPr>
          <w:lang w:val="en-GB"/>
        </w:rPr>
        <w:t>Concession 6, Division “C”, (Geographic Township of Guelph)</w:t>
      </w:r>
      <w:r w:rsidRPr="007D4195">
        <w:rPr>
          <w:lang w:val="en-GB"/>
        </w:rPr>
        <w:t>, City of Guelph</w:t>
      </w:r>
      <w:r w:rsidR="00B65A31">
        <w:rPr>
          <w:lang w:val="en-GB"/>
        </w:rPr>
        <w:t xml:space="preserve"> (File OP1105</w:t>
      </w:r>
      <w:r>
        <w:rPr>
          <w:lang w:val="en-GB"/>
        </w:rPr>
        <w:t>/ZC1118/23T-11503)</w:t>
      </w:r>
      <w:r w:rsidR="008C1524">
        <w:rPr>
          <w:lang w:val="en-GB"/>
        </w:rPr>
        <w:t>(OMB order Case#PL140628, File #PL140628 on November 18, 2015)</w:t>
      </w:r>
      <w:r>
        <w:rPr>
          <w:lang w:val="en-GB"/>
        </w:rPr>
        <w:t>.</w:t>
      </w:r>
    </w:p>
    <w:p w:rsidR="006C2963" w:rsidRDefault="006C2963" w:rsidP="006C2963">
      <w:pPr>
        <w:spacing w:line="480" w:lineRule="auto"/>
        <w:jc w:val="both"/>
        <w:rPr>
          <w:lang w:val="en-GB"/>
        </w:rPr>
      </w:pPr>
    </w:p>
    <w:p w:rsidR="006C2963" w:rsidRDefault="006C2963" w:rsidP="006C2963">
      <w:pPr>
        <w:spacing w:line="360" w:lineRule="auto"/>
        <w:ind w:firstLine="720"/>
        <w:jc w:val="both"/>
        <w:rPr>
          <w:lang w:val="en-GB"/>
        </w:rPr>
      </w:pPr>
      <w:r>
        <w:rPr>
          <w:lang w:val="en-GB"/>
        </w:rPr>
        <w:t xml:space="preserve">WHEREAS the Ontario Municipal board issued an Order on November 18, 2015 for </w:t>
      </w:r>
    </w:p>
    <w:p w:rsidR="006C2963" w:rsidRDefault="00E705C5" w:rsidP="006C2963">
      <w:pPr>
        <w:spacing w:line="360" w:lineRule="auto"/>
        <w:jc w:val="both"/>
        <w:rPr>
          <w:lang w:val="en-GB"/>
        </w:rPr>
      </w:pPr>
      <w:r>
        <w:rPr>
          <w:lang w:val="en-GB"/>
        </w:rPr>
        <w:t>File#PL140628 and Case</w:t>
      </w:r>
      <w:r w:rsidR="006C2963">
        <w:rPr>
          <w:lang w:val="en-GB"/>
        </w:rPr>
        <w:t>#</w:t>
      </w:r>
      <w:r>
        <w:rPr>
          <w:lang w:val="en-GB"/>
        </w:rPr>
        <w:t>PL</w:t>
      </w:r>
      <w:r w:rsidR="006C2963">
        <w:rPr>
          <w:lang w:val="en-GB"/>
        </w:rPr>
        <w:t>140628, to amend the City of Guelph By-law (1995)-14864 as amended, pursuant to Section 34(1) of the Planning Act, R.S.O.1990, c.P.13;</w:t>
      </w:r>
    </w:p>
    <w:p w:rsidR="006C2963" w:rsidRDefault="006C2963" w:rsidP="006C2963">
      <w:pPr>
        <w:spacing w:line="480" w:lineRule="auto"/>
        <w:jc w:val="both"/>
        <w:rPr>
          <w:lang w:val="en-GB"/>
        </w:rPr>
      </w:pPr>
    </w:p>
    <w:p w:rsidR="006C2963" w:rsidRDefault="006C2963" w:rsidP="006C2963">
      <w:pPr>
        <w:spacing w:line="480" w:lineRule="auto"/>
        <w:ind w:firstLine="720"/>
        <w:jc w:val="both"/>
        <w:rPr>
          <w:lang w:val="en-GB"/>
        </w:rPr>
      </w:pPr>
      <w:r>
        <w:rPr>
          <w:b/>
          <w:lang w:val="en-GB"/>
        </w:rPr>
        <w:t>NOW THEREFORE THAT THE FOLLOWING BE ENACTED:</w:t>
      </w:r>
    </w:p>
    <w:p w:rsidR="006C2963" w:rsidRDefault="006C2963" w:rsidP="00D52FD9">
      <w:pPr>
        <w:tabs>
          <w:tab w:val="left" w:pos="-1440"/>
        </w:tabs>
        <w:spacing w:line="360" w:lineRule="auto"/>
        <w:ind w:left="720" w:hanging="720"/>
        <w:jc w:val="both"/>
        <w:rPr>
          <w:lang w:val="en-GB"/>
        </w:rPr>
      </w:pPr>
      <w:r>
        <w:rPr>
          <w:lang w:val="en-GB"/>
        </w:rPr>
        <w:t>1.</w:t>
      </w:r>
      <w:r>
        <w:rPr>
          <w:lang w:val="en-GB"/>
        </w:rPr>
        <w:tab/>
        <w:t xml:space="preserve">Amendment Number 59 to the Official Plan for the City of Guelph, as amended, consisting of the attached text and mapping (Schedule A) is hereby adopted by the Order of November 18, 2015. </w:t>
      </w:r>
    </w:p>
    <w:p w:rsidR="006C2963" w:rsidRDefault="006C2963" w:rsidP="006C2963">
      <w:pPr>
        <w:tabs>
          <w:tab w:val="left" w:pos="-1440"/>
        </w:tabs>
        <w:ind w:left="720" w:hanging="720"/>
        <w:jc w:val="both"/>
        <w:rPr>
          <w:lang w:val="en-GB"/>
        </w:rPr>
      </w:pPr>
    </w:p>
    <w:p w:rsidR="006C2963" w:rsidRDefault="006C2963" w:rsidP="006C2963">
      <w:pPr>
        <w:tabs>
          <w:tab w:val="left" w:pos="-1440"/>
        </w:tabs>
        <w:ind w:left="720" w:hanging="720"/>
        <w:jc w:val="both"/>
        <w:rPr>
          <w:lang w:val="en-GB"/>
        </w:rPr>
      </w:pPr>
    </w:p>
    <w:p w:rsidR="006C2963" w:rsidRDefault="006C2963" w:rsidP="006C2963">
      <w:pPr>
        <w:tabs>
          <w:tab w:val="left" w:pos="-1440"/>
        </w:tabs>
        <w:ind w:left="720" w:hanging="720"/>
        <w:jc w:val="both"/>
        <w:rPr>
          <w:lang w:val="en-GB"/>
        </w:rPr>
      </w:pPr>
    </w:p>
    <w:p w:rsidR="00E35579" w:rsidRDefault="006C2963" w:rsidP="006C2963">
      <w:pPr>
        <w:tabs>
          <w:tab w:val="left" w:pos="-1440"/>
        </w:tabs>
        <w:ind w:left="720" w:hanging="720"/>
        <w:jc w:val="center"/>
        <w:rPr>
          <w:b/>
          <w:lang w:val="en-GB"/>
        </w:rPr>
      </w:pPr>
      <w:r w:rsidRPr="00FE7990">
        <w:rPr>
          <w:b/>
          <w:lang w:val="en-GB"/>
        </w:rPr>
        <w:t xml:space="preserve">IN FORCE AND EFFECT BY THE </w:t>
      </w:r>
      <w:r w:rsidR="00E35579">
        <w:rPr>
          <w:b/>
          <w:lang w:val="en-GB"/>
        </w:rPr>
        <w:t>ONTARIO MUNICIPAL BOARD FOR</w:t>
      </w:r>
    </w:p>
    <w:p w:rsidR="006C2963" w:rsidRPr="00FE7990" w:rsidRDefault="00E35579" w:rsidP="00E35579">
      <w:pPr>
        <w:tabs>
          <w:tab w:val="left" w:pos="-1440"/>
        </w:tabs>
        <w:ind w:left="720" w:hanging="720"/>
        <w:jc w:val="center"/>
        <w:rPr>
          <w:b/>
          <w:lang w:val="en-GB"/>
        </w:rPr>
      </w:pPr>
      <w:r>
        <w:rPr>
          <w:b/>
          <w:lang w:val="en-GB"/>
        </w:rPr>
        <w:t xml:space="preserve">FILE #PL 140628, </w:t>
      </w:r>
      <w:r w:rsidR="00D52FD9" w:rsidRPr="00FE7990">
        <w:rPr>
          <w:b/>
          <w:lang w:val="en-GB"/>
        </w:rPr>
        <w:t>CASE</w:t>
      </w:r>
      <w:r w:rsidR="006C2963" w:rsidRPr="00FE7990">
        <w:rPr>
          <w:b/>
          <w:lang w:val="en-GB"/>
        </w:rPr>
        <w:t xml:space="preserve"> #PL140628 DATED NOVEMBER 18, 2015.</w:t>
      </w:r>
    </w:p>
    <w:p w:rsidR="006C2963" w:rsidRDefault="006C2963" w:rsidP="006C2963">
      <w:pPr>
        <w:tabs>
          <w:tab w:val="left" w:pos="-1440"/>
        </w:tabs>
        <w:ind w:left="720" w:hanging="720"/>
        <w:jc w:val="center"/>
        <w:rPr>
          <w:lang w:val="en-GB"/>
        </w:rPr>
      </w:pPr>
    </w:p>
    <w:p w:rsidR="006C2963" w:rsidRDefault="006C2963" w:rsidP="006C2963">
      <w:pPr>
        <w:tabs>
          <w:tab w:val="left" w:pos="-1440"/>
        </w:tabs>
        <w:ind w:left="720" w:hanging="720"/>
        <w:jc w:val="both"/>
        <w:rPr>
          <w:lang w:val="en-GB"/>
        </w:rPr>
      </w:pPr>
    </w:p>
    <w:p w:rsidR="006C2963" w:rsidRDefault="006C2963" w:rsidP="006C2963">
      <w:pPr>
        <w:tabs>
          <w:tab w:val="left" w:pos="-1440"/>
        </w:tabs>
        <w:ind w:left="720" w:hanging="720"/>
        <w:jc w:val="both"/>
        <w:rPr>
          <w:lang w:val="en-GB"/>
        </w:rPr>
      </w:pPr>
    </w:p>
    <w:p w:rsidR="006C2963" w:rsidRDefault="006C2963" w:rsidP="00F33D80">
      <w:pPr>
        <w:widowControl/>
        <w:spacing w:after="200" w:line="276" w:lineRule="auto"/>
        <w:rPr>
          <w:lang w:val="en-GB"/>
        </w:rPr>
      </w:pPr>
    </w:p>
    <w:p w:rsidR="006C2963" w:rsidRDefault="006C2963" w:rsidP="006C2963">
      <w:pPr>
        <w:tabs>
          <w:tab w:val="left" w:pos="-1440"/>
        </w:tabs>
        <w:ind w:left="720" w:hanging="720"/>
        <w:jc w:val="both"/>
        <w:rPr>
          <w:lang w:val="en-GB"/>
        </w:rPr>
      </w:pPr>
    </w:p>
    <w:p w:rsidR="006C2963" w:rsidRDefault="006C2963" w:rsidP="006C2963">
      <w:pPr>
        <w:tabs>
          <w:tab w:val="left" w:pos="-1440"/>
        </w:tabs>
        <w:ind w:left="720" w:hanging="720"/>
        <w:jc w:val="both"/>
        <w:rPr>
          <w:lang w:val="en-GB"/>
        </w:rPr>
      </w:pPr>
    </w:p>
    <w:p w:rsidR="006C2963" w:rsidRDefault="006C2963" w:rsidP="006C2963">
      <w:pPr>
        <w:tabs>
          <w:tab w:val="left" w:pos="-1440"/>
        </w:tabs>
        <w:ind w:left="720" w:hanging="720"/>
        <w:jc w:val="both"/>
        <w:rPr>
          <w:lang w:val="en-GB"/>
        </w:rPr>
      </w:pPr>
    </w:p>
    <w:p w:rsidR="006C2963" w:rsidRDefault="006C2963" w:rsidP="006C2963">
      <w:pPr>
        <w:tabs>
          <w:tab w:val="left" w:pos="-1440"/>
        </w:tabs>
        <w:ind w:left="720" w:hanging="720"/>
        <w:jc w:val="both"/>
        <w:rPr>
          <w:lang w:val="en-GB"/>
        </w:rPr>
      </w:pPr>
    </w:p>
    <w:p w:rsidR="006C2963" w:rsidRDefault="006C2963" w:rsidP="006C2963">
      <w:pPr>
        <w:tabs>
          <w:tab w:val="left" w:pos="-1440"/>
        </w:tabs>
        <w:ind w:left="720" w:hanging="720"/>
        <w:jc w:val="both"/>
        <w:rPr>
          <w:lang w:val="en-GB"/>
        </w:rPr>
      </w:pPr>
    </w:p>
    <w:p w:rsidR="006C2963" w:rsidRDefault="006C2963" w:rsidP="006C2963">
      <w:pPr>
        <w:tabs>
          <w:tab w:val="left" w:pos="-1440"/>
        </w:tabs>
        <w:ind w:left="720" w:hanging="720"/>
        <w:jc w:val="both"/>
        <w:rPr>
          <w:lang w:val="en-GB"/>
        </w:rPr>
      </w:pPr>
    </w:p>
    <w:p w:rsidR="006C2963" w:rsidRDefault="006C2963" w:rsidP="006C2963">
      <w:pPr>
        <w:tabs>
          <w:tab w:val="left" w:pos="-1440"/>
        </w:tabs>
        <w:ind w:left="720" w:hanging="720"/>
        <w:jc w:val="both"/>
        <w:rPr>
          <w:lang w:val="en-GB"/>
        </w:rPr>
      </w:pPr>
    </w:p>
    <w:p w:rsidR="00F33D80" w:rsidRDefault="00F33D80" w:rsidP="006C2963">
      <w:pPr>
        <w:tabs>
          <w:tab w:val="left" w:pos="-1440"/>
        </w:tabs>
        <w:ind w:left="720" w:hanging="720"/>
        <w:jc w:val="both"/>
        <w:rPr>
          <w:lang w:val="en-GB"/>
        </w:rPr>
      </w:pPr>
    </w:p>
    <w:p w:rsidR="00F33D80" w:rsidRDefault="00F33D80" w:rsidP="006C2963">
      <w:pPr>
        <w:tabs>
          <w:tab w:val="left" w:pos="-1440"/>
        </w:tabs>
        <w:ind w:left="720" w:hanging="720"/>
        <w:jc w:val="both"/>
        <w:rPr>
          <w:lang w:val="en-GB"/>
        </w:rPr>
      </w:pPr>
    </w:p>
    <w:p w:rsidR="00F33D80" w:rsidRDefault="00F33D80" w:rsidP="006C2963">
      <w:pPr>
        <w:tabs>
          <w:tab w:val="left" w:pos="-1440"/>
        </w:tabs>
        <w:ind w:left="720" w:hanging="720"/>
        <w:jc w:val="both"/>
        <w:rPr>
          <w:lang w:val="en-GB"/>
        </w:rPr>
      </w:pPr>
    </w:p>
    <w:p w:rsidR="00F33D80" w:rsidRDefault="00F33D80" w:rsidP="006C2963">
      <w:pPr>
        <w:tabs>
          <w:tab w:val="left" w:pos="-1440"/>
        </w:tabs>
        <w:ind w:left="720" w:hanging="720"/>
        <w:jc w:val="both"/>
        <w:rPr>
          <w:lang w:val="en-GB"/>
        </w:rPr>
      </w:pPr>
    </w:p>
    <w:p w:rsidR="00F33D80" w:rsidRDefault="00F33D80" w:rsidP="006C2963">
      <w:pPr>
        <w:tabs>
          <w:tab w:val="left" w:pos="-1440"/>
        </w:tabs>
        <w:ind w:left="720" w:hanging="720"/>
        <w:jc w:val="both"/>
        <w:rPr>
          <w:lang w:val="en-GB"/>
        </w:rPr>
      </w:pPr>
    </w:p>
    <w:p w:rsidR="00F33D80" w:rsidRDefault="00F33D80" w:rsidP="006C2963">
      <w:pPr>
        <w:tabs>
          <w:tab w:val="left" w:pos="-1440"/>
        </w:tabs>
        <w:ind w:left="720" w:hanging="720"/>
        <w:jc w:val="both"/>
        <w:rPr>
          <w:lang w:val="en-GB"/>
        </w:rPr>
      </w:pPr>
    </w:p>
    <w:p w:rsidR="00F33D80" w:rsidRDefault="00F33D80" w:rsidP="006C2963">
      <w:pPr>
        <w:tabs>
          <w:tab w:val="left" w:pos="-1440"/>
        </w:tabs>
        <w:ind w:left="720" w:hanging="720"/>
        <w:jc w:val="both"/>
        <w:rPr>
          <w:lang w:val="en-GB"/>
        </w:rPr>
      </w:pPr>
    </w:p>
    <w:p w:rsidR="006C2963" w:rsidRDefault="006C2963" w:rsidP="006C2963">
      <w:pPr>
        <w:tabs>
          <w:tab w:val="left" w:pos="-1440"/>
        </w:tabs>
        <w:ind w:left="720" w:hanging="720"/>
        <w:jc w:val="both"/>
        <w:rPr>
          <w:lang w:val="en-GB"/>
        </w:rPr>
      </w:pPr>
    </w:p>
    <w:p w:rsidR="006C2963" w:rsidRDefault="006C2963" w:rsidP="006C2963">
      <w:pPr>
        <w:tabs>
          <w:tab w:val="left" w:pos="-1440"/>
        </w:tabs>
        <w:ind w:left="720" w:hanging="720"/>
        <w:jc w:val="both"/>
        <w:rPr>
          <w:lang w:val="en-GB"/>
        </w:rPr>
      </w:pPr>
    </w:p>
    <w:p w:rsidR="006C2963" w:rsidRDefault="006C2963" w:rsidP="006C2963">
      <w:pPr>
        <w:tabs>
          <w:tab w:val="left" w:pos="-1440"/>
        </w:tabs>
        <w:ind w:left="720" w:hanging="720"/>
        <w:jc w:val="both"/>
        <w:rPr>
          <w:lang w:val="en-GB"/>
        </w:rPr>
      </w:pPr>
    </w:p>
    <w:p w:rsidR="00F33D80" w:rsidRDefault="00F33D80" w:rsidP="006C2963">
      <w:pPr>
        <w:tabs>
          <w:tab w:val="left" w:pos="-1440"/>
        </w:tabs>
        <w:ind w:left="720" w:hanging="720"/>
        <w:jc w:val="both"/>
        <w:rPr>
          <w:lang w:val="en-GB"/>
        </w:rPr>
      </w:pPr>
    </w:p>
    <w:p w:rsidR="00F33D80" w:rsidRDefault="00F33D80" w:rsidP="006C2963">
      <w:pPr>
        <w:tabs>
          <w:tab w:val="left" w:pos="-1440"/>
        </w:tabs>
        <w:ind w:left="720" w:hanging="720"/>
        <w:jc w:val="both"/>
        <w:rPr>
          <w:lang w:val="en-GB"/>
        </w:rPr>
      </w:pPr>
    </w:p>
    <w:p w:rsidR="00F33D80" w:rsidRDefault="00F33D80" w:rsidP="006C2963">
      <w:pPr>
        <w:tabs>
          <w:tab w:val="left" w:pos="-1440"/>
        </w:tabs>
        <w:ind w:left="720" w:hanging="720"/>
        <w:jc w:val="both"/>
        <w:rPr>
          <w:lang w:val="en-GB"/>
        </w:rPr>
      </w:pPr>
    </w:p>
    <w:p w:rsidR="00F33D80" w:rsidRDefault="00F33D80" w:rsidP="006C2963">
      <w:pPr>
        <w:tabs>
          <w:tab w:val="left" w:pos="-1440"/>
        </w:tabs>
        <w:ind w:left="720" w:hanging="720"/>
        <w:jc w:val="both"/>
        <w:rPr>
          <w:lang w:val="en-GB"/>
        </w:rPr>
      </w:pPr>
    </w:p>
    <w:p w:rsidR="00F33D80" w:rsidRDefault="00F33D80" w:rsidP="006C2963">
      <w:pPr>
        <w:tabs>
          <w:tab w:val="left" w:pos="-1440"/>
        </w:tabs>
        <w:ind w:left="720" w:hanging="720"/>
        <w:jc w:val="both"/>
        <w:rPr>
          <w:lang w:val="en-GB"/>
        </w:rPr>
      </w:pPr>
    </w:p>
    <w:p w:rsidR="00F33D80" w:rsidRDefault="00F33D80" w:rsidP="006C2963">
      <w:pPr>
        <w:tabs>
          <w:tab w:val="left" w:pos="-1440"/>
        </w:tabs>
        <w:ind w:left="720" w:hanging="720"/>
        <w:jc w:val="both"/>
        <w:rPr>
          <w:lang w:val="en-GB"/>
        </w:rPr>
      </w:pPr>
    </w:p>
    <w:p w:rsidR="00F33D80" w:rsidRDefault="00F33D80" w:rsidP="006C2963">
      <w:pPr>
        <w:tabs>
          <w:tab w:val="left" w:pos="-1440"/>
        </w:tabs>
        <w:ind w:left="720" w:hanging="720"/>
        <w:jc w:val="both"/>
        <w:rPr>
          <w:lang w:val="en-GB"/>
        </w:rPr>
      </w:pPr>
    </w:p>
    <w:p w:rsidR="00F33D80" w:rsidRDefault="00F33D80" w:rsidP="006C2963">
      <w:pPr>
        <w:tabs>
          <w:tab w:val="left" w:pos="-1440"/>
        </w:tabs>
        <w:ind w:left="720" w:hanging="720"/>
        <w:jc w:val="both"/>
        <w:rPr>
          <w:lang w:val="en-GB"/>
        </w:rPr>
      </w:pPr>
    </w:p>
    <w:p w:rsidR="00F33D80" w:rsidRDefault="00F33D80" w:rsidP="006C2963">
      <w:pPr>
        <w:tabs>
          <w:tab w:val="left" w:pos="-1440"/>
        </w:tabs>
        <w:ind w:left="720" w:hanging="720"/>
        <w:jc w:val="both"/>
        <w:rPr>
          <w:lang w:val="en-GB"/>
        </w:rPr>
      </w:pPr>
    </w:p>
    <w:p w:rsidR="00F33D80" w:rsidRDefault="00F33D80" w:rsidP="006C2963">
      <w:pPr>
        <w:tabs>
          <w:tab w:val="left" w:pos="-1440"/>
        </w:tabs>
        <w:ind w:left="720" w:hanging="720"/>
        <w:jc w:val="both"/>
        <w:rPr>
          <w:lang w:val="en-GB"/>
        </w:rPr>
      </w:pPr>
    </w:p>
    <w:p w:rsidR="00F33D80" w:rsidRDefault="00F33D80" w:rsidP="0075083E">
      <w:pPr>
        <w:jc w:val="center"/>
        <w:rPr>
          <w:b/>
          <w:sz w:val="40"/>
          <w:lang w:val="en-GB"/>
        </w:rPr>
      </w:pPr>
    </w:p>
    <w:p w:rsidR="00142C9F" w:rsidRPr="00142C9F" w:rsidRDefault="00142C9F" w:rsidP="0075083E">
      <w:pPr>
        <w:jc w:val="center"/>
        <w:rPr>
          <w:b/>
          <w:sz w:val="40"/>
          <w:lang w:val="en-GB"/>
        </w:rPr>
      </w:pPr>
      <w:proofErr w:type="gramStart"/>
      <w:r w:rsidRPr="00142C9F">
        <w:rPr>
          <w:b/>
          <w:sz w:val="40"/>
          <w:lang w:val="en-GB"/>
        </w:rPr>
        <w:t>AMENDMENT NO.</w:t>
      </w:r>
      <w:proofErr w:type="gramEnd"/>
      <w:r w:rsidRPr="00142C9F">
        <w:rPr>
          <w:b/>
          <w:sz w:val="40"/>
          <w:lang w:val="en-GB"/>
        </w:rPr>
        <w:t xml:space="preserve"> </w:t>
      </w:r>
      <w:r w:rsidR="00D84614">
        <w:rPr>
          <w:b/>
          <w:sz w:val="40"/>
          <w:lang w:val="en-GB"/>
        </w:rPr>
        <w:t>59</w:t>
      </w:r>
    </w:p>
    <w:p w:rsidR="00142C9F" w:rsidRPr="00142C9F" w:rsidRDefault="00142C9F" w:rsidP="00142C9F">
      <w:pPr>
        <w:jc w:val="center"/>
        <w:rPr>
          <w:b/>
          <w:sz w:val="40"/>
          <w:lang w:val="en-GB"/>
        </w:rPr>
      </w:pPr>
    </w:p>
    <w:p w:rsidR="00142C9F" w:rsidRPr="00142C9F" w:rsidRDefault="00142C9F" w:rsidP="00142C9F">
      <w:pPr>
        <w:jc w:val="center"/>
        <w:rPr>
          <w:b/>
          <w:sz w:val="40"/>
          <w:lang w:val="en-GB"/>
        </w:rPr>
      </w:pPr>
    </w:p>
    <w:p w:rsidR="00142C9F" w:rsidRPr="00142C9F" w:rsidRDefault="00142C9F" w:rsidP="00142C9F">
      <w:pPr>
        <w:jc w:val="center"/>
        <w:rPr>
          <w:b/>
          <w:sz w:val="40"/>
          <w:lang w:val="en-GB"/>
        </w:rPr>
      </w:pPr>
      <w:r w:rsidRPr="00142C9F">
        <w:rPr>
          <w:b/>
          <w:sz w:val="40"/>
          <w:lang w:val="en-GB"/>
        </w:rPr>
        <w:t>TO THE</w:t>
      </w:r>
    </w:p>
    <w:p w:rsidR="00142C9F" w:rsidRPr="00142C9F" w:rsidRDefault="00142C9F" w:rsidP="00142C9F">
      <w:pPr>
        <w:jc w:val="center"/>
        <w:rPr>
          <w:b/>
          <w:sz w:val="40"/>
          <w:lang w:val="en-GB"/>
        </w:rPr>
      </w:pPr>
    </w:p>
    <w:p w:rsidR="00142C9F" w:rsidRPr="00142C9F" w:rsidRDefault="00142C9F" w:rsidP="00142C9F">
      <w:pPr>
        <w:jc w:val="center"/>
        <w:rPr>
          <w:b/>
          <w:sz w:val="40"/>
          <w:lang w:val="en-GB"/>
        </w:rPr>
      </w:pPr>
    </w:p>
    <w:p w:rsidR="00142C9F" w:rsidRPr="00142C9F" w:rsidRDefault="00142C9F" w:rsidP="00142C9F">
      <w:pPr>
        <w:jc w:val="center"/>
        <w:rPr>
          <w:b/>
          <w:sz w:val="40"/>
          <w:lang w:val="en-GB"/>
        </w:rPr>
      </w:pPr>
      <w:r w:rsidRPr="00142C9F">
        <w:rPr>
          <w:b/>
          <w:sz w:val="40"/>
          <w:lang w:val="en-GB"/>
        </w:rPr>
        <w:t>OFFICIAL PLAN</w:t>
      </w:r>
    </w:p>
    <w:p w:rsidR="00142C9F" w:rsidRPr="00142C9F" w:rsidRDefault="00142C9F" w:rsidP="00142C9F">
      <w:pPr>
        <w:jc w:val="center"/>
        <w:rPr>
          <w:b/>
          <w:sz w:val="40"/>
          <w:lang w:val="en-GB"/>
        </w:rPr>
      </w:pPr>
    </w:p>
    <w:p w:rsidR="00142C9F" w:rsidRPr="00142C9F" w:rsidRDefault="00142C9F" w:rsidP="00142C9F">
      <w:pPr>
        <w:jc w:val="center"/>
        <w:rPr>
          <w:b/>
          <w:sz w:val="40"/>
          <w:lang w:val="en-GB"/>
        </w:rPr>
      </w:pPr>
    </w:p>
    <w:p w:rsidR="00142C9F" w:rsidRPr="00142C9F" w:rsidRDefault="00142C9F" w:rsidP="00142C9F">
      <w:pPr>
        <w:jc w:val="center"/>
        <w:rPr>
          <w:b/>
          <w:sz w:val="40"/>
          <w:lang w:val="en-GB"/>
        </w:rPr>
      </w:pPr>
      <w:r w:rsidRPr="00142C9F">
        <w:rPr>
          <w:b/>
          <w:sz w:val="40"/>
          <w:lang w:val="en-GB"/>
        </w:rPr>
        <w:t xml:space="preserve">FOR THE CITY OF </w:t>
      </w:r>
      <w:smartTag w:uri="urn:schemas-microsoft-com:office:smarttags" w:element="place">
        <w:smartTag w:uri="urn:schemas-microsoft-com:office:smarttags" w:element="City">
          <w:r w:rsidRPr="00142C9F">
            <w:rPr>
              <w:b/>
              <w:sz w:val="40"/>
              <w:lang w:val="en-GB"/>
            </w:rPr>
            <w:t>GUELPH</w:t>
          </w:r>
        </w:smartTag>
      </w:smartTag>
    </w:p>
    <w:p w:rsidR="00142C9F" w:rsidRPr="00142C9F" w:rsidRDefault="00142C9F" w:rsidP="00142C9F">
      <w:pPr>
        <w:jc w:val="center"/>
        <w:rPr>
          <w:b/>
          <w:sz w:val="40"/>
          <w:lang w:val="en-GB"/>
        </w:rPr>
        <w:sectPr w:rsidR="00142C9F" w:rsidRPr="00142C9F" w:rsidSect="002E1BE1">
          <w:headerReference w:type="default" r:id="rId9"/>
          <w:endnotePr>
            <w:numFmt w:val="decimal"/>
          </w:endnotePr>
          <w:type w:val="continuous"/>
          <w:pgSz w:w="12240" w:h="20160" w:code="5"/>
          <w:pgMar w:top="1440" w:right="1440" w:bottom="1440" w:left="1440" w:header="1440" w:footer="1440" w:gutter="0"/>
          <w:pgNumType w:start="0"/>
          <w:cols w:space="720"/>
          <w:vAlign w:val="center"/>
          <w:noEndnote/>
          <w:titlePg/>
          <w:docGrid w:linePitch="326"/>
        </w:sectPr>
      </w:pPr>
    </w:p>
    <w:p w:rsidR="00430166" w:rsidRDefault="00430166">
      <w:pPr>
        <w:widowControl/>
        <w:spacing w:after="200" w:line="276" w:lineRule="auto"/>
        <w:rPr>
          <w:b/>
          <w:sz w:val="32"/>
          <w:lang w:val="en-GB"/>
        </w:rPr>
      </w:pPr>
      <w:r>
        <w:rPr>
          <w:b/>
          <w:sz w:val="32"/>
          <w:lang w:val="en-GB"/>
        </w:rPr>
        <w:lastRenderedPageBreak/>
        <w:br w:type="page"/>
      </w:r>
    </w:p>
    <w:p w:rsidR="00E25C5B" w:rsidRDefault="00E25C5B" w:rsidP="00142C9F">
      <w:pPr>
        <w:jc w:val="center"/>
        <w:rPr>
          <w:b/>
          <w:sz w:val="32"/>
          <w:lang w:val="en-GB"/>
        </w:rPr>
      </w:pPr>
    </w:p>
    <w:p w:rsidR="00142C9F" w:rsidRPr="00142C9F" w:rsidRDefault="00EC42E0" w:rsidP="00142C9F">
      <w:pPr>
        <w:jc w:val="center"/>
        <w:rPr>
          <w:b/>
          <w:sz w:val="32"/>
          <w:lang w:val="en-GB"/>
        </w:rPr>
      </w:pPr>
      <w:proofErr w:type="gramStart"/>
      <w:r>
        <w:rPr>
          <w:b/>
          <w:sz w:val="32"/>
          <w:lang w:val="en-GB"/>
        </w:rPr>
        <w:t>AMENDMENT NO.</w:t>
      </w:r>
      <w:proofErr w:type="gramEnd"/>
      <w:r>
        <w:rPr>
          <w:b/>
          <w:sz w:val="32"/>
          <w:lang w:val="en-GB"/>
        </w:rPr>
        <w:t xml:space="preserve"> </w:t>
      </w:r>
      <w:r w:rsidR="00D84614">
        <w:rPr>
          <w:b/>
          <w:sz w:val="32"/>
          <w:lang w:val="en-GB"/>
        </w:rPr>
        <w:t>59</w:t>
      </w:r>
    </w:p>
    <w:p w:rsidR="00142C9F" w:rsidRPr="00142C9F" w:rsidRDefault="00142C9F" w:rsidP="00142C9F">
      <w:pPr>
        <w:jc w:val="center"/>
        <w:rPr>
          <w:b/>
          <w:sz w:val="32"/>
          <w:lang w:val="en-GB"/>
        </w:rPr>
      </w:pPr>
      <w:r w:rsidRPr="00142C9F">
        <w:rPr>
          <w:b/>
          <w:sz w:val="32"/>
          <w:lang w:val="en-GB"/>
        </w:rPr>
        <w:t xml:space="preserve">TO THE </w:t>
      </w:r>
    </w:p>
    <w:p w:rsidR="00142C9F" w:rsidRPr="00142C9F" w:rsidRDefault="00142C9F" w:rsidP="00142C9F">
      <w:pPr>
        <w:jc w:val="center"/>
        <w:rPr>
          <w:b/>
          <w:sz w:val="32"/>
          <w:lang w:val="en-GB"/>
        </w:rPr>
      </w:pPr>
      <w:r w:rsidRPr="00142C9F">
        <w:rPr>
          <w:b/>
          <w:sz w:val="32"/>
          <w:lang w:val="en-GB"/>
        </w:rPr>
        <w:t xml:space="preserve">OFFICIAL PLAN FOR THE CITY OF </w:t>
      </w:r>
      <w:smartTag w:uri="urn:schemas-microsoft-com:office:smarttags" w:element="place">
        <w:smartTag w:uri="urn:schemas-microsoft-com:office:smarttags" w:element="City">
          <w:r w:rsidRPr="00142C9F">
            <w:rPr>
              <w:b/>
              <w:sz w:val="32"/>
              <w:lang w:val="en-GB"/>
            </w:rPr>
            <w:t>GUELPH</w:t>
          </w:r>
        </w:smartTag>
      </w:smartTag>
    </w:p>
    <w:p w:rsidR="00142C9F" w:rsidRPr="00142C9F" w:rsidRDefault="00142C9F" w:rsidP="00142C9F">
      <w:pPr>
        <w:jc w:val="center"/>
        <w:rPr>
          <w:b/>
          <w:sz w:val="32"/>
          <w:lang w:val="en-GB"/>
        </w:rPr>
      </w:pPr>
    </w:p>
    <w:p w:rsidR="00142C9F" w:rsidRPr="00142C9F" w:rsidRDefault="00142C9F" w:rsidP="00142C9F">
      <w:pPr>
        <w:jc w:val="center"/>
        <w:rPr>
          <w:b/>
          <w:sz w:val="32"/>
          <w:lang w:val="en-GB"/>
        </w:rPr>
      </w:pPr>
    </w:p>
    <w:p w:rsidR="00142C9F" w:rsidRPr="00142C9F" w:rsidRDefault="00142C9F" w:rsidP="00142C9F">
      <w:pPr>
        <w:tabs>
          <w:tab w:val="left" w:pos="-1440"/>
        </w:tabs>
        <w:ind w:left="1440" w:hanging="1440"/>
        <w:jc w:val="both"/>
        <w:rPr>
          <w:lang w:val="en-GB"/>
        </w:rPr>
      </w:pPr>
      <w:r w:rsidRPr="00142C9F">
        <w:rPr>
          <w:b/>
          <w:lang w:val="en-GB"/>
        </w:rPr>
        <w:t>PART A -</w:t>
      </w:r>
      <w:r w:rsidRPr="00142C9F">
        <w:rPr>
          <w:b/>
          <w:lang w:val="en-GB"/>
        </w:rPr>
        <w:tab/>
        <w:t>THE PREAMBLE</w:t>
      </w:r>
      <w:r w:rsidRPr="00142C9F">
        <w:rPr>
          <w:lang w:val="en-GB"/>
        </w:rPr>
        <w:t xml:space="preserve"> The Preamble contains the rationale and certain background information in support of the amendment. The Preamble does not form part of this amendment.</w:t>
      </w:r>
    </w:p>
    <w:p w:rsidR="00142C9F" w:rsidRPr="00142C9F" w:rsidRDefault="00142C9F" w:rsidP="00142C9F">
      <w:pPr>
        <w:spacing w:line="480" w:lineRule="auto"/>
        <w:jc w:val="both"/>
        <w:rPr>
          <w:lang w:val="en-GB"/>
        </w:rPr>
      </w:pPr>
    </w:p>
    <w:p w:rsidR="00142C9F" w:rsidRPr="00142C9F" w:rsidRDefault="00142C9F" w:rsidP="00142C9F">
      <w:pPr>
        <w:tabs>
          <w:tab w:val="left" w:pos="-1440"/>
        </w:tabs>
        <w:ind w:left="1440" w:hanging="1440"/>
        <w:jc w:val="both"/>
        <w:rPr>
          <w:lang w:val="en-GB"/>
        </w:rPr>
      </w:pPr>
      <w:r w:rsidRPr="00142C9F">
        <w:rPr>
          <w:b/>
          <w:lang w:val="en-GB"/>
        </w:rPr>
        <w:t>PART B -</w:t>
      </w:r>
      <w:r w:rsidRPr="00142C9F">
        <w:rPr>
          <w:b/>
          <w:lang w:val="en-GB"/>
        </w:rPr>
        <w:tab/>
        <w:t>THE AMENDMENT</w:t>
      </w:r>
      <w:r w:rsidRPr="00142C9F">
        <w:rPr>
          <w:lang w:val="en-GB"/>
        </w:rPr>
        <w:t xml:space="preserve"> consists of the </w:t>
      </w:r>
      <w:r w:rsidR="00EC42E0">
        <w:rPr>
          <w:lang w:val="en-GB"/>
        </w:rPr>
        <w:t>mapping</w:t>
      </w:r>
      <w:r w:rsidRPr="00142C9F">
        <w:rPr>
          <w:lang w:val="en-GB"/>
        </w:rPr>
        <w:t xml:space="preserve"> changes introduced to the Official Plan for the City of Guelph through the Amendment.</w:t>
      </w:r>
    </w:p>
    <w:p w:rsidR="00150AA5" w:rsidRDefault="00150AA5" w:rsidP="00495B0B">
      <w:pPr>
        <w:tabs>
          <w:tab w:val="left" w:pos="-1440"/>
        </w:tabs>
        <w:jc w:val="both"/>
        <w:rPr>
          <w:lang w:val="en-GB"/>
        </w:rPr>
      </w:pPr>
    </w:p>
    <w:p w:rsidR="00495B0B" w:rsidRDefault="00495B0B" w:rsidP="00495B0B">
      <w:pPr>
        <w:tabs>
          <w:tab w:val="left" w:pos="-1440"/>
        </w:tabs>
        <w:jc w:val="both"/>
        <w:rPr>
          <w:lang w:val="en-GB"/>
        </w:rPr>
      </w:pPr>
    </w:p>
    <w:p w:rsidR="00150AA5" w:rsidRDefault="00150AA5" w:rsidP="00150AA5">
      <w:pPr>
        <w:tabs>
          <w:tab w:val="left" w:pos="-1440"/>
        </w:tabs>
        <w:ind w:left="1440" w:hanging="1440"/>
        <w:jc w:val="both"/>
        <w:rPr>
          <w:lang w:val="en-GB"/>
        </w:rPr>
      </w:pPr>
    </w:p>
    <w:p w:rsidR="00150AA5" w:rsidRPr="00142C9F" w:rsidRDefault="00150AA5" w:rsidP="00150AA5">
      <w:pPr>
        <w:tabs>
          <w:tab w:val="left" w:pos="-1440"/>
        </w:tabs>
        <w:ind w:left="1440" w:hanging="1440"/>
        <w:jc w:val="both"/>
        <w:rPr>
          <w:lang w:val="en-GB"/>
        </w:rPr>
        <w:sectPr w:rsidR="00150AA5" w:rsidRPr="00142C9F" w:rsidSect="002E1BE1">
          <w:endnotePr>
            <w:numFmt w:val="decimal"/>
          </w:endnotePr>
          <w:type w:val="continuous"/>
          <w:pgSz w:w="12240" w:h="20160" w:code="5"/>
          <w:pgMar w:top="1440" w:right="1440" w:bottom="1440" w:left="1440" w:header="1440" w:footer="1440" w:gutter="0"/>
          <w:pgNumType w:start="1"/>
          <w:cols w:space="720"/>
          <w:noEndnote/>
          <w:docGrid w:linePitch="326"/>
        </w:sectPr>
      </w:pPr>
    </w:p>
    <w:p w:rsidR="00142C9F" w:rsidRPr="00142C9F" w:rsidRDefault="00142C9F" w:rsidP="00142C9F">
      <w:pPr>
        <w:widowControl/>
        <w:spacing w:after="200" w:line="276" w:lineRule="auto"/>
        <w:rPr>
          <w:lang w:val="en-GB"/>
        </w:rPr>
      </w:pPr>
      <w:r w:rsidRPr="00142C9F">
        <w:rPr>
          <w:b/>
          <w:lang w:val="en-GB"/>
        </w:rPr>
        <w:lastRenderedPageBreak/>
        <w:t>PART A   -</w:t>
      </w:r>
      <w:r w:rsidRPr="00142C9F">
        <w:rPr>
          <w:b/>
          <w:lang w:val="en-GB"/>
        </w:rPr>
        <w:tab/>
        <w:t>THE PREAMBLE</w:t>
      </w:r>
      <w:r w:rsidRPr="00142C9F">
        <w:rPr>
          <w:lang w:val="en-GB"/>
        </w:rPr>
        <w:t xml:space="preserve"> </w:t>
      </w:r>
    </w:p>
    <w:p w:rsidR="00142C9F" w:rsidRPr="00142C9F" w:rsidRDefault="00142C9F" w:rsidP="00142C9F">
      <w:pPr>
        <w:widowControl/>
        <w:spacing w:after="200" w:line="276" w:lineRule="auto"/>
        <w:rPr>
          <w:b/>
          <w:sz w:val="40"/>
          <w:szCs w:val="40"/>
          <w:u w:val="single"/>
          <w:lang w:val="en-GB"/>
        </w:rPr>
      </w:pPr>
      <w:r w:rsidRPr="00142C9F">
        <w:rPr>
          <w:b/>
          <w:u w:val="single"/>
          <w:lang w:val="en-GB"/>
        </w:rPr>
        <w:t>PURPOSE</w:t>
      </w:r>
    </w:p>
    <w:p w:rsidR="00F51E96" w:rsidRDefault="00142C9F" w:rsidP="00C47CC8">
      <w:pPr>
        <w:tabs>
          <w:tab w:val="left" w:pos="-1440"/>
        </w:tabs>
        <w:spacing w:line="480" w:lineRule="auto"/>
        <w:jc w:val="both"/>
        <w:rPr>
          <w:szCs w:val="24"/>
          <w:lang w:val="en-GB"/>
        </w:rPr>
      </w:pPr>
      <w:r w:rsidRPr="00142C9F">
        <w:rPr>
          <w:szCs w:val="24"/>
          <w:lang w:val="en-GB"/>
        </w:rPr>
        <w:t xml:space="preserve">The purpose of Official Plan No. </w:t>
      </w:r>
      <w:r w:rsidR="00D84614">
        <w:rPr>
          <w:szCs w:val="24"/>
          <w:lang w:val="en-GB"/>
        </w:rPr>
        <w:t>59</w:t>
      </w:r>
      <w:r w:rsidRPr="00142C9F">
        <w:rPr>
          <w:szCs w:val="24"/>
          <w:lang w:val="en-GB"/>
        </w:rPr>
        <w:t xml:space="preserve"> is to</w:t>
      </w:r>
      <w:r w:rsidR="00FC5306">
        <w:rPr>
          <w:szCs w:val="24"/>
          <w:lang w:val="en-GB"/>
        </w:rPr>
        <w:t xml:space="preserve"> add a site specific policy </w:t>
      </w:r>
      <w:r w:rsidR="00F51E96">
        <w:rPr>
          <w:szCs w:val="24"/>
          <w:lang w:val="en-GB"/>
        </w:rPr>
        <w:t xml:space="preserve">for the proposed apartment block as follows: </w:t>
      </w:r>
    </w:p>
    <w:p w:rsidR="00F51E96" w:rsidRDefault="00F51E96" w:rsidP="00CA7000">
      <w:pPr>
        <w:tabs>
          <w:tab w:val="left" w:pos="-1440"/>
        </w:tabs>
        <w:jc w:val="both"/>
        <w:rPr>
          <w:szCs w:val="24"/>
          <w:lang w:val="en-GB"/>
        </w:rPr>
      </w:pPr>
    </w:p>
    <w:p w:rsidR="00F51E96" w:rsidRPr="00CA066B" w:rsidRDefault="00F51E96" w:rsidP="00F51E96">
      <w:pPr>
        <w:ind w:left="1418" w:hanging="851"/>
        <w:rPr>
          <w:b/>
        </w:rPr>
      </w:pPr>
      <w:r w:rsidRPr="00CA066B">
        <w:rPr>
          <w:b/>
        </w:rPr>
        <w:t>7.2.49</w:t>
      </w:r>
      <w:r w:rsidRPr="00CA066B">
        <w:rPr>
          <w:b/>
        </w:rPr>
        <w:tab/>
        <w:t>“</w:t>
      </w:r>
      <w:r w:rsidR="00A12F25" w:rsidRPr="00CA066B">
        <w:rPr>
          <w:b/>
        </w:rPr>
        <w:t>In spite of the provisions of Policy 7.2.43</w:t>
      </w:r>
      <w:r w:rsidRPr="00CA066B">
        <w:rPr>
          <w:b/>
        </w:rPr>
        <w:t>, the development of an apartment block shall be permitted on lands municipally known as 635 Woodlawn Road East at</w:t>
      </w:r>
      <w:r w:rsidR="00A12F25" w:rsidRPr="00CA066B">
        <w:rPr>
          <w:b/>
        </w:rPr>
        <w:t xml:space="preserve"> not less than a minimum net density of </w:t>
      </w:r>
      <w:r w:rsidRPr="00CA066B">
        <w:rPr>
          <w:b/>
        </w:rPr>
        <w:t>96 units per hectare.”</w:t>
      </w:r>
    </w:p>
    <w:p w:rsidR="00F51E96" w:rsidRDefault="00F51E96" w:rsidP="00CA7000">
      <w:pPr>
        <w:tabs>
          <w:tab w:val="left" w:pos="-1440"/>
        </w:tabs>
        <w:jc w:val="both"/>
        <w:rPr>
          <w:szCs w:val="24"/>
          <w:lang w:val="en-GB"/>
        </w:rPr>
      </w:pPr>
    </w:p>
    <w:p w:rsidR="00C47CC8" w:rsidRDefault="00F51E96" w:rsidP="00CA7000">
      <w:pPr>
        <w:tabs>
          <w:tab w:val="left" w:pos="-1440"/>
        </w:tabs>
        <w:jc w:val="both"/>
        <w:rPr>
          <w:szCs w:val="24"/>
          <w:lang w:val="en-GB"/>
        </w:rPr>
      </w:pPr>
      <w:r>
        <w:rPr>
          <w:szCs w:val="24"/>
          <w:lang w:val="en-GB"/>
        </w:rPr>
        <w:t>And</w:t>
      </w:r>
      <w:r w:rsidR="00C47CC8">
        <w:rPr>
          <w:szCs w:val="24"/>
          <w:lang w:val="en-GB"/>
        </w:rPr>
        <w:t>:</w:t>
      </w:r>
      <w:r>
        <w:rPr>
          <w:szCs w:val="24"/>
          <w:lang w:val="en-GB"/>
        </w:rPr>
        <w:t xml:space="preserve"> </w:t>
      </w:r>
    </w:p>
    <w:p w:rsidR="00C47CC8" w:rsidRDefault="00C47CC8" w:rsidP="00CA7000">
      <w:pPr>
        <w:tabs>
          <w:tab w:val="left" w:pos="-1440"/>
        </w:tabs>
        <w:jc w:val="both"/>
        <w:rPr>
          <w:szCs w:val="24"/>
          <w:lang w:val="en-GB"/>
        </w:rPr>
      </w:pPr>
    </w:p>
    <w:p w:rsidR="0031157A" w:rsidRDefault="00C47CC8" w:rsidP="0031157A">
      <w:pPr>
        <w:tabs>
          <w:tab w:val="left" w:pos="-1440"/>
        </w:tabs>
        <w:spacing w:line="480" w:lineRule="auto"/>
        <w:jc w:val="both"/>
        <w:rPr>
          <w:szCs w:val="24"/>
        </w:rPr>
      </w:pPr>
      <w:r>
        <w:rPr>
          <w:szCs w:val="24"/>
          <w:lang w:val="en-GB"/>
        </w:rPr>
        <w:t>T</w:t>
      </w:r>
      <w:r w:rsidR="00F51E96">
        <w:rPr>
          <w:szCs w:val="24"/>
          <w:lang w:val="en-GB"/>
        </w:rPr>
        <w:t>o</w:t>
      </w:r>
      <w:r w:rsidR="00142C9F" w:rsidRPr="00142C9F">
        <w:rPr>
          <w:szCs w:val="24"/>
          <w:lang w:val="en-GB"/>
        </w:rPr>
        <w:t xml:space="preserve"> </w:t>
      </w:r>
      <w:r w:rsidR="00495B0B">
        <w:rPr>
          <w:szCs w:val="24"/>
        </w:rPr>
        <w:t>amend</w:t>
      </w:r>
      <w:r w:rsidR="00CA7000">
        <w:rPr>
          <w:szCs w:val="24"/>
        </w:rPr>
        <w:t xml:space="preserve"> Schedule 1: ‘Land Use Plan’, Schedule 10: ‘Natural Heritage System: Natural He</w:t>
      </w:r>
      <w:r w:rsidR="007D20EA">
        <w:rPr>
          <w:szCs w:val="24"/>
        </w:rPr>
        <w:t>ritage System’ and Schedule 10A:</w:t>
      </w:r>
      <w:r w:rsidR="00CA7000">
        <w:rPr>
          <w:szCs w:val="24"/>
        </w:rPr>
        <w:t xml:space="preserve"> ‘Natural Heritage System: ANSIs and Wetlands’ for the property known municipally as 635 Wo</w:t>
      </w:r>
      <w:r w:rsidR="00495B0B">
        <w:rPr>
          <w:szCs w:val="24"/>
        </w:rPr>
        <w:t>odlawn Road East.  Changes</w:t>
      </w:r>
      <w:r w:rsidR="00CA7000">
        <w:rPr>
          <w:szCs w:val="24"/>
        </w:rPr>
        <w:t xml:space="preserve"> on Schedule 1: ‘Land Use Plan’</w:t>
      </w:r>
      <w:r w:rsidR="00495B0B">
        <w:rPr>
          <w:szCs w:val="24"/>
        </w:rPr>
        <w:t xml:space="preserve"> will</w:t>
      </w:r>
      <w:r w:rsidR="007D20EA">
        <w:rPr>
          <w:szCs w:val="24"/>
        </w:rPr>
        <w:t xml:space="preserve"> re</w:t>
      </w:r>
      <w:r w:rsidR="00495B0B">
        <w:rPr>
          <w:szCs w:val="24"/>
        </w:rPr>
        <w:t>-</w:t>
      </w:r>
      <w:r w:rsidR="007D20EA">
        <w:rPr>
          <w:szCs w:val="24"/>
        </w:rPr>
        <w:t>designate the land uses</w:t>
      </w:r>
      <w:r w:rsidR="00CA7000">
        <w:rPr>
          <w:szCs w:val="24"/>
        </w:rPr>
        <w:t xml:space="preserve"> on the property from </w:t>
      </w:r>
      <w:r w:rsidR="00CA7000" w:rsidRPr="007D20EA">
        <w:rPr>
          <w:szCs w:val="24"/>
        </w:rPr>
        <w:t>“General Residential”</w:t>
      </w:r>
      <w:r w:rsidR="007D20EA" w:rsidRPr="007D20EA">
        <w:rPr>
          <w:szCs w:val="24"/>
        </w:rPr>
        <w:t xml:space="preserve"> and</w:t>
      </w:r>
      <w:r w:rsidR="00CA7000" w:rsidRPr="007D20EA">
        <w:rPr>
          <w:szCs w:val="24"/>
        </w:rPr>
        <w:t xml:space="preserve"> </w:t>
      </w:r>
      <w:r w:rsidR="007D20EA" w:rsidRPr="007D20EA">
        <w:rPr>
          <w:szCs w:val="24"/>
        </w:rPr>
        <w:t xml:space="preserve">“Core </w:t>
      </w:r>
      <w:proofErr w:type="spellStart"/>
      <w:r w:rsidR="007D20EA" w:rsidRPr="007D20EA">
        <w:rPr>
          <w:szCs w:val="24"/>
        </w:rPr>
        <w:t>Greenlands</w:t>
      </w:r>
      <w:proofErr w:type="spellEnd"/>
      <w:r w:rsidR="007D20EA" w:rsidRPr="007D20EA">
        <w:rPr>
          <w:szCs w:val="24"/>
        </w:rPr>
        <w:t xml:space="preserve">” with a “Non-Core </w:t>
      </w:r>
      <w:proofErr w:type="spellStart"/>
      <w:r w:rsidR="007D20EA" w:rsidRPr="007D20EA">
        <w:rPr>
          <w:szCs w:val="24"/>
        </w:rPr>
        <w:t>Greenlands</w:t>
      </w:r>
      <w:proofErr w:type="spellEnd"/>
      <w:r w:rsidR="007D20EA" w:rsidRPr="007D20EA">
        <w:rPr>
          <w:szCs w:val="24"/>
        </w:rPr>
        <w:t xml:space="preserve"> Overlay”</w:t>
      </w:r>
      <w:r w:rsidR="007D20EA">
        <w:rPr>
          <w:szCs w:val="24"/>
        </w:rPr>
        <w:t xml:space="preserve"> to the</w:t>
      </w:r>
      <w:r w:rsidR="007D20EA" w:rsidRPr="007D20EA">
        <w:rPr>
          <w:szCs w:val="24"/>
        </w:rPr>
        <w:t xml:space="preserve"> </w:t>
      </w:r>
      <w:r w:rsidR="007D20EA" w:rsidRPr="007D20EA">
        <w:t>“General Residential”, “High Density Residential”, “Commercial Mixed Use”, “Open Space” and “Significant Natural Areas &amp; Natural Areas” land use designations</w:t>
      </w:r>
      <w:r w:rsidR="007D20EA">
        <w:t xml:space="preserve">.  Modifications to </w:t>
      </w:r>
      <w:r w:rsidR="007D20EA">
        <w:rPr>
          <w:szCs w:val="24"/>
        </w:rPr>
        <w:t xml:space="preserve">Schedule 10: ‘Natural Heritage System: </w:t>
      </w:r>
      <w:r w:rsidR="00495B0B">
        <w:rPr>
          <w:szCs w:val="24"/>
        </w:rPr>
        <w:t>Natural Heritage System’ will</w:t>
      </w:r>
      <w:r w:rsidR="007D20EA">
        <w:rPr>
          <w:szCs w:val="24"/>
        </w:rPr>
        <w:t xml:space="preserve"> have the effect of refining the boundaries of the “Restoration Areas” located within the “</w:t>
      </w:r>
      <w:r w:rsidR="00A77EFB">
        <w:rPr>
          <w:szCs w:val="24"/>
        </w:rPr>
        <w:t>Significant</w:t>
      </w:r>
      <w:r w:rsidR="007D20EA">
        <w:rPr>
          <w:szCs w:val="24"/>
        </w:rPr>
        <w:t xml:space="preserve"> Natural Areas &amp; Natural Areas” land use designation on this property.  Modifications to Schedule 10A: ‘Natural Heritage Syst</w:t>
      </w:r>
      <w:r w:rsidR="00495B0B">
        <w:rPr>
          <w:szCs w:val="24"/>
        </w:rPr>
        <w:t>em: ANSIs and Wetlands’ will</w:t>
      </w:r>
      <w:r w:rsidR="007D20EA">
        <w:rPr>
          <w:szCs w:val="24"/>
        </w:rPr>
        <w:t xml:space="preserve"> have the effect</w:t>
      </w:r>
      <w:r w:rsidR="00495B0B">
        <w:rPr>
          <w:szCs w:val="24"/>
        </w:rPr>
        <w:t xml:space="preserve"> of refining the boundaries and buffers of</w:t>
      </w:r>
      <w:r w:rsidR="007D20EA">
        <w:rPr>
          <w:szCs w:val="24"/>
        </w:rPr>
        <w:t xml:space="preserve"> “Provincially Significant Wetlands”.</w:t>
      </w:r>
      <w:r w:rsidR="007D20EA">
        <w:t xml:space="preserve"> </w:t>
      </w:r>
    </w:p>
    <w:p w:rsidR="00430166" w:rsidRDefault="00430166">
      <w:pPr>
        <w:widowControl/>
        <w:spacing w:after="200" w:line="276" w:lineRule="auto"/>
        <w:rPr>
          <w:rFonts w:cs="Arial"/>
          <w:b/>
          <w:szCs w:val="22"/>
          <w:u w:val="single"/>
        </w:rPr>
      </w:pPr>
      <w:r>
        <w:rPr>
          <w:rFonts w:cs="Arial"/>
          <w:b/>
          <w:szCs w:val="22"/>
          <w:u w:val="single"/>
        </w:rPr>
        <w:br w:type="page"/>
      </w:r>
    </w:p>
    <w:p w:rsidR="00BA76AC" w:rsidRDefault="00BA76AC" w:rsidP="0031157A">
      <w:pPr>
        <w:tabs>
          <w:tab w:val="left" w:pos="-1440"/>
        </w:tabs>
        <w:spacing w:line="480" w:lineRule="auto"/>
        <w:jc w:val="both"/>
        <w:rPr>
          <w:rFonts w:cs="Arial"/>
          <w:b/>
          <w:szCs w:val="22"/>
          <w:u w:val="single"/>
        </w:rPr>
      </w:pPr>
    </w:p>
    <w:p w:rsidR="00142C9F" w:rsidRPr="0031157A" w:rsidRDefault="00142C9F" w:rsidP="0031157A">
      <w:pPr>
        <w:tabs>
          <w:tab w:val="left" w:pos="-1440"/>
        </w:tabs>
        <w:spacing w:line="480" w:lineRule="auto"/>
        <w:jc w:val="both"/>
        <w:rPr>
          <w:szCs w:val="24"/>
        </w:rPr>
      </w:pPr>
      <w:r w:rsidRPr="00142C9F">
        <w:rPr>
          <w:rFonts w:cs="Arial"/>
          <w:b/>
          <w:szCs w:val="22"/>
          <w:u w:val="single"/>
        </w:rPr>
        <w:t>LOCATION</w:t>
      </w:r>
    </w:p>
    <w:p w:rsidR="00142C9F" w:rsidRDefault="00142C9F" w:rsidP="0031157A">
      <w:pPr>
        <w:widowControl/>
        <w:spacing w:line="480" w:lineRule="auto"/>
        <w:jc w:val="both"/>
        <w:rPr>
          <w:rFonts w:eastAsiaTheme="minorHAnsi" w:cs="Arial"/>
          <w:szCs w:val="22"/>
          <w:lang w:val="en-GB"/>
        </w:rPr>
      </w:pPr>
      <w:r w:rsidRPr="00142C9F">
        <w:rPr>
          <w:rFonts w:cs="Arial"/>
          <w:szCs w:val="22"/>
        </w:rPr>
        <w:t>The subject property affected by this proposed amendment is known muni</w:t>
      </w:r>
      <w:r w:rsidR="00EC42E0">
        <w:rPr>
          <w:rFonts w:cs="Arial"/>
          <w:szCs w:val="22"/>
        </w:rPr>
        <w:t>cipally as 635 Woodlawn Road East</w:t>
      </w:r>
      <w:r w:rsidR="006D61AA">
        <w:rPr>
          <w:rFonts w:cs="Arial"/>
          <w:szCs w:val="22"/>
        </w:rPr>
        <w:t xml:space="preserve"> and is bounded by</w:t>
      </w:r>
      <w:r w:rsidR="006D61AA">
        <w:rPr>
          <w:rFonts w:eastAsiaTheme="minorHAnsi" w:cs="Arial"/>
          <w:szCs w:val="22"/>
          <w:lang w:val="en-GB"/>
        </w:rPr>
        <w:t xml:space="preserve"> Woodlawn Road to the north, </w:t>
      </w:r>
      <w:proofErr w:type="spellStart"/>
      <w:r w:rsidR="006D61AA">
        <w:rPr>
          <w:rFonts w:eastAsiaTheme="minorHAnsi" w:cs="Arial"/>
          <w:szCs w:val="22"/>
          <w:lang w:val="en-GB"/>
        </w:rPr>
        <w:t>Eramosa</w:t>
      </w:r>
      <w:proofErr w:type="spellEnd"/>
      <w:r w:rsidR="006D61AA">
        <w:rPr>
          <w:rFonts w:eastAsiaTheme="minorHAnsi" w:cs="Arial"/>
          <w:szCs w:val="22"/>
          <w:lang w:val="en-GB"/>
        </w:rPr>
        <w:t xml:space="preserve"> Road to the south,  existing residential dwelling units located off of </w:t>
      </w:r>
      <w:proofErr w:type="spellStart"/>
      <w:r w:rsidR="006D61AA">
        <w:rPr>
          <w:rFonts w:eastAsiaTheme="minorHAnsi" w:cs="Arial"/>
          <w:szCs w:val="22"/>
          <w:lang w:val="en-GB"/>
        </w:rPr>
        <w:t>Muskoka</w:t>
      </w:r>
      <w:proofErr w:type="spellEnd"/>
      <w:r w:rsidR="006D61AA">
        <w:rPr>
          <w:rFonts w:eastAsiaTheme="minorHAnsi" w:cs="Arial"/>
          <w:szCs w:val="22"/>
          <w:lang w:val="en-GB"/>
        </w:rPr>
        <w:t xml:space="preserve"> Drive and Brant Avenue to the west and</w:t>
      </w:r>
      <w:r w:rsidRPr="00142C9F">
        <w:rPr>
          <w:rFonts w:eastAsiaTheme="minorHAnsi" w:cs="Arial"/>
          <w:szCs w:val="22"/>
          <w:lang w:val="en-GB"/>
        </w:rPr>
        <w:t xml:space="preserve"> </w:t>
      </w:r>
      <w:r w:rsidR="006D61AA">
        <w:rPr>
          <w:rFonts w:eastAsiaTheme="minorHAnsi" w:cs="Arial"/>
          <w:szCs w:val="22"/>
          <w:lang w:val="en-GB"/>
        </w:rPr>
        <w:t xml:space="preserve">the Township of Guelph </w:t>
      </w:r>
      <w:proofErr w:type="spellStart"/>
      <w:r w:rsidR="006D61AA">
        <w:rPr>
          <w:rFonts w:eastAsiaTheme="minorHAnsi" w:cs="Arial"/>
          <w:szCs w:val="22"/>
          <w:lang w:val="en-GB"/>
        </w:rPr>
        <w:t>Eramosa</w:t>
      </w:r>
      <w:proofErr w:type="spellEnd"/>
      <w:r w:rsidR="006D61AA">
        <w:rPr>
          <w:rFonts w:eastAsiaTheme="minorHAnsi" w:cs="Arial"/>
          <w:szCs w:val="22"/>
          <w:lang w:val="en-GB"/>
        </w:rPr>
        <w:t xml:space="preserve"> to the East </w:t>
      </w:r>
      <w:r w:rsidRPr="00142C9F">
        <w:rPr>
          <w:rFonts w:eastAsiaTheme="minorHAnsi" w:cs="Arial"/>
          <w:szCs w:val="22"/>
          <w:lang w:val="en-GB"/>
        </w:rPr>
        <w:t>(see Location Map below).</w:t>
      </w:r>
    </w:p>
    <w:p w:rsidR="006D61AA" w:rsidRPr="00142C9F" w:rsidRDefault="003E15ED" w:rsidP="00142C9F">
      <w:pPr>
        <w:widowControl/>
        <w:spacing w:after="200" w:line="360" w:lineRule="auto"/>
        <w:rPr>
          <w:rFonts w:eastAsiaTheme="minorHAnsi" w:cs="Arial"/>
          <w:szCs w:val="22"/>
          <w:lang w:val="en-GB"/>
        </w:rPr>
      </w:pPr>
      <w:r>
        <w:rPr>
          <w:rFonts w:eastAsiaTheme="minorHAnsi" w:cs="Arial"/>
          <w:noProof/>
          <w:snapToGrid/>
          <w:szCs w:val="22"/>
          <w:lang w:val="en-CA" w:eastAsia="en-CA"/>
        </w:rPr>
        <w:drawing>
          <wp:inline distT="0" distB="0" distL="0" distR="0" wp14:anchorId="5A9BA3F6" wp14:editId="1FEDEDFC">
            <wp:extent cx="5943600" cy="7691755"/>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35 Woodlawn Rd E - Circ Map.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p>
    <w:p w:rsidR="00DB73DA" w:rsidRDefault="00142C9F" w:rsidP="007D20EA">
      <w:pPr>
        <w:widowControl/>
        <w:spacing w:after="200" w:line="276" w:lineRule="auto"/>
        <w:rPr>
          <w:szCs w:val="24"/>
          <w:lang w:val="en-GB"/>
        </w:rPr>
      </w:pPr>
      <w:r w:rsidRPr="00142C9F">
        <w:rPr>
          <w:rFonts w:cs="Arial"/>
          <w:szCs w:val="22"/>
        </w:rPr>
        <w:t xml:space="preserve"> </w:t>
      </w:r>
    </w:p>
    <w:p w:rsidR="005E7C3F" w:rsidRDefault="005E7C3F" w:rsidP="005E7C3F">
      <w:pPr>
        <w:widowControl/>
        <w:rPr>
          <w:rFonts w:cs="Arial"/>
          <w:b/>
          <w:szCs w:val="22"/>
          <w:u w:val="single"/>
        </w:rPr>
      </w:pPr>
    </w:p>
    <w:p w:rsidR="00142C9F" w:rsidRDefault="00142C9F" w:rsidP="005E7C3F">
      <w:pPr>
        <w:widowControl/>
        <w:rPr>
          <w:rFonts w:cs="Arial"/>
          <w:b/>
          <w:szCs w:val="22"/>
          <w:u w:val="single"/>
        </w:rPr>
      </w:pPr>
      <w:r w:rsidRPr="00142C9F">
        <w:rPr>
          <w:rFonts w:cs="Arial"/>
          <w:b/>
          <w:szCs w:val="22"/>
          <w:u w:val="single"/>
        </w:rPr>
        <w:t>BASIS</w:t>
      </w:r>
    </w:p>
    <w:p w:rsidR="005E7C3F" w:rsidRDefault="005E7C3F" w:rsidP="0031157A">
      <w:pPr>
        <w:widowControl/>
        <w:spacing w:line="480" w:lineRule="auto"/>
        <w:jc w:val="both"/>
        <w:rPr>
          <w:szCs w:val="24"/>
        </w:rPr>
      </w:pPr>
    </w:p>
    <w:p w:rsidR="00142C9F" w:rsidRPr="00EB1D0A" w:rsidRDefault="00142C9F" w:rsidP="0031157A">
      <w:pPr>
        <w:widowControl/>
        <w:spacing w:line="480" w:lineRule="auto"/>
        <w:jc w:val="both"/>
        <w:rPr>
          <w:szCs w:val="24"/>
        </w:rPr>
      </w:pPr>
      <w:r w:rsidRPr="00EB1D0A">
        <w:rPr>
          <w:szCs w:val="24"/>
        </w:rPr>
        <w:t>The subject property has a</w:t>
      </w:r>
      <w:r w:rsidR="007D20EA" w:rsidRPr="00EB1D0A">
        <w:rPr>
          <w:szCs w:val="24"/>
        </w:rPr>
        <w:t xml:space="preserve"> site area of approximately 14.723</w:t>
      </w:r>
      <w:r w:rsidR="006936D1" w:rsidRPr="00EB1D0A">
        <w:rPr>
          <w:szCs w:val="24"/>
        </w:rPr>
        <w:t xml:space="preserve"> hectares and has a driveway access</w:t>
      </w:r>
      <w:r w:rsidRPr="00EB1D0A">
        <w:rPr>
          <w:szCs w:val="24"/>
        </w:rPr>
        <w:t xml:space="preserve"> from Woodlawn Road Eas</w:t>
      </w:r>
      <w:r w:rsidR="006936D1" w:rsidRPr="00EB1D0A">
        <w:rPr>
          <w:szCs w:val="24"/>
        </w:rPr>
        <w:t>t.  Adjacent land uses consist of</w:t>
      </w:r>
      <w:r w:rsidRPr="00EB1D0A">
        <w:rPr>
          <w:szCs w:val="24"/>
        </w:rPr>
        <w:t xml:space="preserve"> </w:t>
      </w:r>
      <w:r w:rsidR="006936D1" w:rsidRPr="00EB1D0A">
        <w:rPr>
          <w:szCs w:val="24"/>
        </w:rPr>
        <w:t>Woodlawn Road to the north, beyond which are residential uses, residential uses</w:t>
      </w:r>
      <w:r w:rsidRPr="00EB1D0A">
        <w:rPr>
          <w:szCs w:val="24"/>
        </w:rPr>
        <w:t xml:space="preserve"> to the west</w:t>
      </w:r>
      <w:r w:rsidR="006936D1" w:rsidRPr="00EB1D0A">
        <w:rPr>
          <w:szCs w:val="24"/>
        </w:rPr>
        <w:t xml:space="preserve"> (located on </w:t>
      </w:r>
      <w:proofErr w:type="spellStart"/>
      <w:r w:rsidR="006936D1" w:rsidRPr="00EB1D0A">
        <w:rPr>
          <w:szCs w:val="24"/>
        </w:rPr>
        <w:t>Muskoka</w:t>
      </w:r>
      <w:proofErr w:type="spellEnd"/>
      <w:r w:rsidR="006936D1" w:rsidRPr="00EB1D0A">
        <w:rPr>
          <w:szCs w:val="24"/>
        </w:rPr>
        <w:t xml:space="preserve"> Drive and Brant Avenue)</w:t>
      </w:r>
      <w:r w:rsidRPr="00EB1D0A">
        <w:rPr>
          <w:szCs w:val="24"/>
        </w:rPr>
        <w:t xml:space="preserve">, </w:t>
      </w:r>
      <w:r w:rsidR="006936D1" w:rsidRPr="00EB1D0A">
        <w:rPr>
          <w:szCs w:val="24"/>
        </w:rPr>
        <w:t xml:space="preserve">rural residential and lands owned by the Grand River Conservation Authority to the east </w:t>
      </w:r>
      <w:r w:rsidRPr="00EB1D0A">
        <w:rPr>
          <w:szCs w:val="24"/>
        </w:rPr>
        <w:t>(in t</w:t>
      </w:r>
      <w:r w:rsidR="006936D1" w:rsidRPr="00EB1D0A">
        <w:rPr>
          <w:szCs w:val="24"/>
        </w:rPr>
        <w:t>he Township of Guelph-</w:t>
      </w:r>
      <w:proofErr w:type="spellStart"/>
      <w:r w:rsidR="006936D1" w:rsidRPr="00EB1D0A">
        <w:rPr>
          <w:szCs w:val="24"/>
        </w:rPr>
        <w:t>Eramosa</w:t>
      </w:r>
      <w:proofErr w:type="spellEnd"/>
      <w:r w:rsidR="006936D1" w:rsidRPr="00EB1D0A">
        <w:rPr>
          <w:szCs w:val="24"/>
        </w:rPr>
        <w:t xml:space="preserve">), and </w:t>
      </w:r>
      <w:proofErr w:type="spellStart"/>
      <w:r w:rsidR="006936D1" w:rsidRPr="00EB1D0A">
        <w:rPr>
          <w:szCs w:val="24"/>
        </w:rPr>
        <w:t>Eramosa</w:t>
      </w:r>
      <w:proofErr w:type="spellEnd"/>
      <w:r w:rsidR="006936D1" w:rsidRPr="00EB1D0A">
        <w:rPr>
          <w:szCs w:val="24"/>
        </w:rPr>
        <w:t xml:space="preserve"> Road</w:t>
      </w:r>
      <w:r w:rsidRPr="00EB1D0A">
        <w:rPr>
          <w:szCs w:val="24"/>
        </w:rPr>
        <w:t xml:space="preserve"> to the sou</w:t>
      </w:r>
      <w:r w:rsidR="006936D1" w:rsidRPr="00EB1D0A">
        <w:rPr>
          <w:szCs w:val="24"/>
        </w:rPr>
        <w:t>th.</w:t>
      </w:r>
    </w:p>
    <w:p w:rsidR="000C3B81" w:rsidRPr="00EB1D0A" w:rsidRDefault="000C3B81" w:rsidP="0031157A">
      <w:pPr>
        <w:pStyle w:val="REPORT-bodycopy"/>
        <w:spacing w:line="480" w:lineRule="auto"/>
        <w:jc w:val="both"/>
        <w:rPr>
          <w:rFonts w:ascii="Times New Roman" w:hAnsi="Times New Roman"/>
          <w:sz w:val="24"/>
        </w:rPr>
      </w:pPr>
      <w:r w:rsidRPr="00EB1D0A">
        <w:rPr>
          <w:rFonts w:ascii="Times New Roman" w:hAnsi="Times New Roman"/>
          <w:sz w:val="24"/>
        </w:rPr>
        <w:t xml:space="preserve">The Developer submitted this Official Plan Amendment in conjunction with </w:t>
      </w:r>
      <w:r w:rsidR="00CA066B">
        <w:rPr>
          <w:rFonts w:ascii="Times New Roman" w:hAnsi="Times New Roman"/>
          <w:sz w:val="24"/>
        </w:rPr>
        <w:t>an application</w:t>
      </w:r>
      <w:r w:rsidRPr="00EB1D0A">
        <w:rPr>
          <w:rFonts w:ascii="Times New Roman" w:hAnsi="Times New Roman"/>
          <w:sz w:val="24"/>
        </w:rPr>
        <w:t xml:space="preserve"> to amend the Zoning By-law and</w:t>
      </w:r>
      <w:r w:rsidR="00CA066B">
        <w:rPr>
          <w:rFonts w:ascii="Times New Roman" w:hAnsi="Times New Roman"/>
          <w:sz w:val="24"/>
        </w:rPr>
        <w:t xml:space="preserve"> an application for</w:t>
      </w:r>
      <w:r w:rsidRPr="00EB1D0A">
        <w:rPr>
          <w:rFonts w:ascii="Times New Roman" w:hAnsi="Times New Roman"/>
          <w:sz w:val="24"/>
        </w:rPr>
        <w:t xml:space="preserve"> Draft Plan of Subdivision.  The applications were deemed to be ‘complete’ on December 18, 2011. The applications were presented at a Public Meeting held on June 5, 2012. </w:t>
      </w:r>
    </w:p>
    <w:p w:rsidR="000C3B81" w:rsidRPr="000C3B81" w:rsidRDefault="000C3B81" w:rsidP="002749B4">
      <w:pPr>
        <w:pStyle w:val="REPORT-bodycopy"/>
        <w:spacing w:line="480" w:lineRule="auto"/>
        <w:jc w:val="both"/>
        <w:rPr>
          <w:rFonts w:ascii="Times New Roman" w:hAnsi="Times New Roman"/>
          <w:sz w:val="24"/>
        </w:rPr>
      </w:pPr>
      <w:r w:rsidRPr="000C3B81">
        <w:rPr>
          <w:rFonts w:ascii="Times New Roman" w:hAnsi="Times New Roman"/>
          <w:sz w:val="24"/>
        </w:rPr>
        <w:t>On June 12, 2014, the Developer appealed the Draft Plan of Subdivision, Official Plan Amendment and Zoning By-law A</w:t>
      </w:r>
      <w:r w:rsidR="00CA066B">
        <w:rPr>
          <w:rFonts w:ascii="Times New Roman" w:hAnsi="Times New Roman"/>
          <w:sz w:val="24"/>
        </w:rPr>
        <w:t>mendment applications to the Ontario Municipal Board (OMB)</w:t>
      </w:r>
      <w:r w:rsidRPr="000C3B81">
        <w:rPr>
          <w:rFonts w:ascii="Times New Roman" w:hAnsi="Times New Roman"/>
          <w:sz w:val="24"/>
        </w:rPr>
        <w:t xml:space="preserve"> for non-decision within the prescribed time under the </w:t>
      </w:r>
      <w:r w:rsidRPr="000C3B81">
        <w:rPr>
          <w:rFonts w:ascii="Times New Roman" w:hAnsi="Times New Roman"/>
          <w:i/>
          <w:sz w:val="24"/>
        </w:rPr>
        <w:t>Planning Act</w:t>
      </w:r>
      <w:r w:rsidR="002749B4">
        <w:rPr>
          <w:rFonts w:ascii="Times New Roman" w:hAnsi="Times New Roman"/>
          <w:sz w:val="24"/>
        </w:rPr>
        <w:t xml:space="preserve">.  The City and Developer have chosen to pursue </w:t>
      </w:r>
      <w:r w:rsidR="00105285">
        <w:rPr>
          <w:rFonts w:ascii="Times New Roman" w:hAnsi="Times New Roman"/>
          <w:sz w:val="24"/>
        </w:rPr>
        <w:t xml:space="preserve">a </w:t>
      </w:r>
      <w:r w:rsidR="002749B4">
        <w:rPr>
          <w:rFonts w:ascii="Times New Roman" w:hAnsi="Times New Roman"/>
          <w:sz w:val="24"/>
        </w:rPr>
        <w:t xml:space="preserve">settlement based on a draft plan that differs from the June 5 Statutory Public Meeting.  The </w:t>
      </w:r>
      <w:r w:rsidR="00105285">
        <w:rPr>
          <w:rFonts w:ascii="Times New Roman" w:hAnsi="Times New Roman"/>
          <w:sz w:val="24"/>
        </w:rPr>
        <w:t>“</w:t>
      </w:r>
      <w:r w:rsidR="002749B4">
        <w:rPr>
          <w:rFonts w:ascii="Times New Roman" w:hAnsi="Times New Roman"/>
          <w:sz w:val="24"/>
        </w:rPr>
        <w:t>Alternative Design Proposal</w:t>
      </w:r>
      <w:r w:rsidR="00105285">
        <w:rPr>
          <w:rFonts w:ascii="Times New Roman" w:hAnsi="Times New Roman"/>
          <w:sz w:val="24"/>
        </w:rPr>
        <w:t>”</w:t>
      </w:r>
      <w:r w:rsidR="002749B4">
        <w:rPr>
          <w:rFonts w:ascii="Times New Roman" w:hAnsi="Times New Roman"/>
          <w:sz w:val="24"/>
        </w:rPr>
        <w:t xml:space="preserve"> will allow the development of 117 single detached dwellings, 4 semi-detached units, 66 apartment units, 61 on-street townhouse units, 86 residential units within mixed use buildings including office and commercial uses.</w:t>
      </w:r>
    </w:p>
    <w:p w:rsidR="00CB194A" w:rsidRPr="002749B4" w:rsidRDefault="00CB194A" w:rsidP="002749B4">
      <w:pPr>
        <w:spacing w:line="480" w:lineRule="auto"/>
        <w:jc w:val="both"/>
        <w:rPr>
          <w:szCs w:val="24"/>
        </w:rPr>
      </w:pPr>
      <w:r w:rsidRPr="002749B4">
        <w:rPr>
          <w:szCs w:val="24"/>
        </w:rPr>
        <w:t>The Official Plan Amendment will re-designate the subject property to the “General Residential”, “High Density Residential”, “Commercial Mixed Use”, “Open Space” and “Significant Natural Areas &amp; Natural Areas” land use designations. Schedule 1 - `Land Use Plan’, Schedule 10 - `Natural Heritage System’ and Schedule 10A - `Natural Heritage System – ANSIs and Wetlands’ will all be amended to reflect the O</w:t>
      </w:r>
      <w:r w:rsidR="00CA066B">
        <w:rPr>
          <w:szCs w:val="24"/>
        </w:rPr>
        <w:t>fficial Plan Amendment.</w:t>
      </w:r>
    </w:p>
    <w:p w:rsidR="005E7C3F" w:rsidRDefault="00CB194A" w:rsidP="002749B4">
      <w:pPr>
        <w:spacing w:line="480" w:lineRule="auto"/>
        <w:jc w:val="both"/>
        <w:rPr>
          <w:rFonts w:eastAsiaTheme="minorHAnsi"/>
          <w:szCs w:val="24"/>
        </w:rPr>
      </w:pPr>
      <w:r w:rsidRPr="002749B4">
        <w:rPr>
          <w:rFonts w:eastAsiaTheme="minorHAnsi"/>
          <w:szCs w:val="24"/>
        </w:rPr>
        <w:t xml:space="preserve">The Developer is proposing a mix of single detached dwellings, semi-detached dwellings and townhouses and has therefore requested that these lots and blocks remain within the “General Residential” land use designation.  The predominant use of land in areas designated, as “General Residential” is residential. All forms of residential </w:t>
      </w:r>
      <w:r w:rsidRPr="002749B4">
        <w:rPr>
          <w:rFonts w:eastAsiaTheme="minorHAnsi"/>
          <w:iCs/>
          <w:szCs w:val="24"/>
        </w:rPr>
        <w:t>development</w:t>
      </w:r>
      <w:r w:rsidRPr="002749B4">
        <w:rPr>
          <w:rFonts w:eastAsiaTheme="minorHAnsi"/>
          <w:i/>
          <w:iCs/>
          <w:szCs w:val="24"/>
        </w:rPr>
        <w:t xml:space="preserve"> </w:t>
      </w:r>
      <w:r w:rsidRPr="002749B4">
        <w:rPr>
          <w:rFonts w:eastAsiaTheme="minorHAnsi"/>
          <w:szCs w:val="24"/>
        </w:rPr>
        <w:t xml:space="preserve">is permitted in conformity with the policies of this designation. The general character of development will be low-rise housing </w:t>
      </w:r>
    </w:p>
    <w:p w:rsidR="005E7C3F" w:rsidRDefault="005E7C3F" w:rsidP="002749B4">
      <w:pPr>
        <w:spacing w:line="480" w:lineRule="auto"/>
        <w:jc w:val="both"/>
        <w:rPr>
          <w:rFonts w:eastAsiaTheme="minorHAnsi"/>
          <w:szCs w:val="24"/>
        </w:rPr>
      </w:pPr>
    </w:p>
    <w:p w:rsidR="005E7C3F" w:rsidRDefault="005E7C3F" w:rsidP="002749B4">
      <w:pPr>
        <w:spacing w:line="480" w:lineRule="auto"/>
        <w:jc w:val="both"/>
        <w:rPr>
          <w:rFonts w:eastAsiaTheme="minorHAnsi"/>
          <w:szCs w:val="24"/>
        </w:rPr>
      </w:pPr>
    </w:p>
    <w:p w:rsidR="005E7C3F" w:rsidRDefault="005E7C3F" w:rsidP="002749B4">
      <w:pPr>
        <w:spacing w:line="480" w:lineRule="auto"/>
        <w:jc w:val="both"/>
        <w:rPr>
          <w:rFonts w:eastAsiaTheme="minorHAnsi"/>
          <w:szCs w:val="24"/>
        </w:rPr>
      </w:pPr>
    </w:p>
    <w:p w:rsidR="00CB194A" w:rsidRDefault="00CB194A" w:rsidP="002749B4">
      <w:pPr>
        <w:spacing w:line="480" w:lineRule="auto"/>
        <w:jc w:val="both"/>
        <w:rPr>
          <w:rFonts w:eastAsiaTheme="minorHAnsi"/>
          <w:szCs w:val="24"/>
        </w:rPr>
      </w:pPr>
      <w:proofErr w:type="gramStart"/>
      <w:r w:rsidRPr="002749B4">
        <w:rPr>
          <w:rFonts w:eastAsiaTheme="minorHAnsi"/>
          <w:szCs w:val="24"/>
        </w:rPr>
        <w:t>forms</w:t>
      </w:r>
      <w:proofErr w:type="gramEnd"/>
      <w:r w:rsidRPr="002749B4">
        <w:rPr>
          <w:rFonts w:eastAsiaTheme="minorHAnsi"/>
          <w:szCs w:val="24"/>
        </w:rPr>
        <w:t xml:space="preserve">.  The </w:t>
      </w:r>
      <w:r w:rsidRPr="002749B4">
        <w:rPr>
          <w:rFonts w:eastAsiaTheme="minorHAnsi"/>
          <w:iCs/>
          <w:szCs w:val="24"/>
        </w:rPr>
        <w:t xml:space="preserve">net density </w:t>
      </w:r>
      <w:r w:rsidRPr="002749B4">
        <w:rPr>
          <w:rFonts w:eastAsiaTheme="minorHAnsi"/>
          <w:szCs w:val="24"/>
        </w:rPr>
        <w:t xml:space="preserve">of </w:t>
      </w:r>
      <w:r w:rsidRPr="002749B4">
        <w:rPr>
          <w:rFonts w:eastAsiaTheme="minorHAnsi"/>
          <w:iCs/>
          <w:szCs w:val="24"/>
        </w:rPr>
        <w:t>development</w:t>
      </w:r>
      <w:r w:rsidRPr="002749B4">
        <w:rPr>
          <w:rFonts w:eastAsiaTheme="minorHAnsi"/>
          <w:i/>
          <w:iCs/>
          <w:szCs w:val="24"/>
        </w:rPr>
        <w:t xml:space="preserve"> </w:t>
      </w:r>
      <w:r w:rsidRPr="002749B4">
        <w:rPr>
          <w:rFonts w:eastAsiaTheme="minorHAnsi"/>
          <w:szCs w:val="24"/>
        </w:rPr>
        <w:t xml:space="preserve">is not to exceed 100 units per hectare (40 units/acre) within the “General Residential” land use designation (Policy 7.2.32).  The proposed density is </w:t>
      </w:r>
      <w:proofErr w:type="gramStart"/>
      <w:r w:rsidRPr="002749B4">
        <w:rPr>
          <w:rFonts w:eastAsiaTheme="minorHAnsi"/>
          <w:szCs w:val="24"/>
        </w:rPr>
        <w:t>34.42 units/hectare</w:t>
      </w:r>
      <w:proofErr w:type="gramEnd"/>
      <w:r w:rsidRPr="002749B4">
        <w:rPr>
          <w:rFonts w:eastAsiaTheme="minorHAnsi"/>
          <w:szCs w:val="24"/>
        </w:rPr>
        <w:t>.</w:t>
      </w:r>
    </w:p>
    <w:p w:rsidR="00CB194A" w:rsidRPr="000E3875" w:rsidRDefault="00CB194A" w:rsidP="002749B4">
      <w:pPr>
        <w:spacing w:line="480" w:lineRule="auto"/>
        <w:jc w:val="both"/>
        <w:rPr>
          <w:rFonts w:ascii="Arial" w:hAnsi="Arial" w:cs="Arial"/>
        </w:rPr>
      </w:pPr>
      <w:r w:rsidRPr="002749B4">
        <w:rPr>
          <w:rFonts w:eastAsiaTheme="minorHAnsi"/>
          <w:szCs w:val="24"/>
        </w:rPr>
        <w:t xml:space="preserve">The Developer is proposing an apartment block consisting of 66 units and has requested that this block be re-designated to “High Density Residential”.  The predominant use of land within this designation is </w:t>
      </w:r>
      <w:r w:rsidRPr="002749B4">
        <w:rPr>
          <w:rFonts w:eastAsiaTheme="minorHAnsi"/>
          <w:iCs/>
          <w:szCs w:val="24"/>
        </w:rPr>
        <w:t>multiple unit residential buildings</w:t>
      </w:r>
      <w:r w:rsidRPr="002749B4">
        <w:rPr>
          <w:rFonts w:eastAsiaTheme="minorHAnsi"/>
          <w:b/>
          <w:bCs/>
          <w:i/>
          <w:iCs/>
          <w:szCs w:val="24"/>
        </w:rPr>
        <w:t>,</w:t>
      </w:r>
      <w:r w:rsidRPr="002749B4">
        <w:rPr>
          <w:szCs w:val="24"/>
        </w:rPr>
        <w:t xml:space="preserve"> </w:t>
      </w:r>
      <w:r w:rsidRPr="002749B4">
        <w:rPr>
          <w:rFonts w:eastAsiaTheme="minorHAnsi"/>
          <w:szCs w:val="24"/>
        </w:rPr>
        <w:t>generally in the form of apartments (Policy 7.2.41)</w:t>
      </w:r>
      <w:r w:rsidRPr="002749B4">
        <w:rPr>
          <w:szCs w:val="24"/>
        </w:rPr>
        <w:t xml:space="preserve">.  </w:t>
      </w:r>
      <w:r w:rsidRPr="002749B4">
        <w:rPr>
          <w:rFonts w:eastAsiaTheme="minorHAnsi"/>
          <w:szCs w:val="24"/>
        </w:rPr>
        <w:t xml:space="preserve">The </w:t>
      </w:r>
      <w:r w:rsidRPr="002749B4">
        <w:rPr>
          <w:rFonts w:eastAsiaTheme="minorHAnsi"/>
          <w:iCs/>
          <w:szCs w:val="24"/>
        </w:rPr>
        <w:t xml:space="preserve">net density </w:t>
      </w:r>
      <w:r w:rsidRPr="002749B4">
        <w:rPr>
          <w:rFonts w:eastAsiaTheme="minorHAnsi"/>
          <w:szCs w:val="24"/>
        </w:rPr>
        <w:t xml:space="preserve">of </w:t>
      </w:r>
      <w:r w:rsidRPr="002749B4">
        <w:rPr>
          <w:rFonts w:eastAsiaTheme="minorHAnsi"/>
          <w:iCs/>
          <w:szCs w:val="24"/>
        </w:rPr>
        <w:t xml:space="preserve">development in this designation </w:t>
      </w:r>
      <w:r w:rsidRPr="002749B4">
        <w:rPr>
          <w:rFonts w:eastAsiaTheme="minorHAnsi"/>
          <w:szCs w:val="24"/>
        </w:rPr>
        <w:t xml:space="preserve">shall not occur at less than 100 units per hectare (40 units/acre) and shall </w:t>
      </w:r>
      <w:r w:rsidRPr="000E3875">
        <w:rPr>
          <w:rFonts w:eastAsiaTheme="minorHAnsi"/>
          <w:szCs w:val="24"/>
        </w:rPr>
        <w:t>not exceed 150 units per hectare (61 units/acre).  The proposed d</w:t>
      </w:r>
      <w:r w:rsidR="00A975BB" w:rsidRPr="000E3875">
        <w:rPr>
          <w:rFonts w:eastAsiaTheme="minorHAnsi"/>
          <w:szCs w:val="24"/>
        </w:rPr>
        <w:t xml:space="preserve">ensity is 97.34 units/hectare.  A </w:t>
      </w:r>
      <w:r w:rsidR="000E3875">
        <w:rPr>
          <w:rFonts w:eastAsiaTheme="minorHAnsi"/>
          <w:szCs w:val="24"/>
        </w:rPr>
        <w:t>site specific</w:t>
      </w:r>
      <w:r w:rsidR="00A975BB" w:rsidRPr="000E3875">
        <w:rPr>
          <w:rFonts w:eastAsiaTheme="minorHAnsi"/>
          <w:szCs w:val="24"/>
        </w:rPr>
        <w:t xml:space="preserve"> policy will be added to the Official Plan to reflect the proposed density on the </w:t>
      </w:r>
      <w:r w:rsidR="00CA066B">
        <w:rPr>
          <w:rFonts w:eastAsiaTheme="minorHAnsi"/>
          <w:szCs w:val="24"/>
        </w:rPr>
        <w:t>apartment block.</w:t>
      </w:r>
    </w:p>
    <w:p w:rsidR="00CB194A" w:rsidRPr="002749B4" w:rsidRDefault="00CB194A" w:rsidP="002749B4">
      <w:pPr>
        <w:spacing w:line="480" w:lineRule="auto"/>
        <w:jc w:val="both"/>
        <w:rPr>
          <w:szCs w:val="24"/>
        </w:rPr>
      </w:pPr>
      <w:r w:rsidRPr="002749B4">
        <w:rPr>
          <w:szCs w:val="24"/>
        </w:rPr>
        <w:t xml:space="preserve">The Developer is proposing commercial/office/residential blocks and has requested the “Commercial Mixed Use” land use designation for these blocks.  </w:t>
      </w:r>
      <w:r w:rsidRPr="002749B4">
        <w:rPr>
          <w:rFonts w:eastAsiaTheme="minorHAnsi"/>
          <w:szCs w:val="24"/>
        </w:rPr>
        <w:t xml:space="preserve">New </w:t>
      </w:r>
      <w:r w:rsidRPr="002749B4">
        <w:rPr>
          <w:rFonts w:eastAsiaTheme="minorHAnsi"/>
          <w:i/>
          <w:iCs/>
          <w:szCs w:val="24"/>
        </w:rPr>
        <w:t xml:space="preserve">development </w:t>
      </w:r>
      <w:r w:rsidRPr="002749B4">
        <w:rPr>
          <w:rFonts w:eastAsiaTheme="minorHAnsi"/>
          <w:szCs w:val="24"/>
        </w:rPr>
        <w:t>proposals within the “Commercial Mixed Use” designation are permitted in consideration of the following general criteria:</w:t>
      </w:r>
    </w:p>
    <w:p w:rsidR="00CB194A" w:rsidRPr="002749B4" w:rsidRDefault="00CB194A" w:rsidP="002749B4">
      <w:pPr>
        <w:pStyle w:val="ListParagraph"/>
        <w:numPr>
          <w:ilvl w:val="0"/>
          <w:numId w:val="25"/>
        </w:numPr>
        <w:autoSpaceDE w:val="0"/>
        <w:autoSpaceDN w:val="0"/>
        <w:adjustRightInd w:val="0"/>
        <w:spacing w:line="480" w:lineRule="auto"/>
        <w:jc w:val="both"/>
        <w:rPr>
          <w:rFonts w:eastAsiaTheme="minorHAnsi"/>
        </w:rPr>
      </w:pPr>
      <w:r w:rsidRPr="002749B4">
        <w:rPr>
          <w:rFonts w:eastAsiaTheme="minorHAnsi"/>
        </w:rPr>
        <w:t>The building design should have a street orientation, promote continuity in the streetscape and adhere to the urban design policies of subsection;</w:t>
      </w:r>
    </w:p>
    <w:p w:rsidR="00CB194A" w:rsidRPr="002749B4" w:rsidRDefault="00CB194A" w:rsidP="002749B4">
      <w:pPr>
        <w:pStyle w:val="ListParagraph"/>
        <w:numPr>
          <w:ilvl w:val="0"/>
          <w:numId w:val="25"/>
        </w:numPr>
        <w:autoSpaceDE w:val="0"/>
        <w:autoSpaceDN w:val="0"/>
        <w:adjustRightInd w:val="0"/>
        <w:spacing w:line="480" w:lineRule="auto"/>
        <w:jc w:val="both"/>
        <w:rPr>
          <w:rFonts w:eastAsiaTheme="minorHAnsi"/>
        </w:rPr>
      </w:pPr>
      <w:r w:rsidRPr="002749B4">
        <w:rPr>
          <w:rFonts w:eastAsiaTheme="minorHAnsi"/>
        </w:rPr>
        <w:t xml:space="preserve">In instances where residential units are proposed, the maximum net density shall not exceed 100 units per hectare and the development criteria of policy 7.2.7 will be used to assess compatibility; </w:t>
      </w:r>
    </w:p>
    <w:p w:rsidR="00CB194A" w:rsidRPr="002749B4" w:rsidRDefault="00CB194A" w:rsidP="002749B4">
      <w:pPr>
        <w:pStyle w:val="ListParagraph"/>
        <w:numPr>
          <w:ilvl w:val="0"/>
          <w:numId w:val="25"/>
        </w:numPr>
        <w:autoSpaceDE w:val="0"/>
        <w:autoSpaceDN w:val="0"/>
        <w:adjustRightInd w:val="0"/>
        <w:spacing w:line="480" w:lineRule="auto"/>
        <w:jc w:val="both"/>
        <w:rPr>
          <w:rFonts w:eastAsiaTheme="minorHAnsi"/>
        </w:rPr>
      </w:pPr>
      <w:r w:rsidRPr="002749B4">
        <w:rPr>
          <w:rFonts w:eastAsiaTheme="minorHAnsi"/>
        </w:rPr>
        <w:t>Adequate parking, loading and access are required;</w:t>
      </w:r>
    </w:p>
    <w:p w:rsidR="00CB194A" w:rsidRPr="002749B4" w:rsidRDefault="00CB194A" w:rsidP="002749B4">
      <w:pPr>
        <w:pStyle w:val="ListParagraph"/>
        <w:numPr>
          <w:ilvl w:val="0"/>
          <w:numId w:val="25"/>
        </w:numPr>
        <w:autoSpaceDE w:val="0"/>
        <w:autoSpaceDN w:val="0"/>
        <w:adjustRightInd w:val="0"/>
        <w:spacing w:line="480" w:lineRule="auto"/>
        <w:jc w:val="both"/>
        <w:rPr>
          <w:rFonts w:eastAsiaTheme="minorHAnsi"/>
        </w:rPr>
      </w:pPr>
      <w:r w:rsidRPr="002749B4">
        <w:rPr>
          <w:rFonts w:eastAsiaTheme="minorHAnsi"/>
        </w:rPr>
        <w:t>Adequate municipal services are required; and</w:t>
      </w:r>
    </w:p>
    <w:p w:rsidR="00CB194A" w:rsidRPr="002749B4" w:rsidRDefault="00CB194A" w:rsidP="002749B4">
      <w:pPr>
        <w:pStyle w:val="ListParagraph"/>
        <w:numPr>
          <w:ilvl w:val="0"/>
          <w:numId w:val="25"/>
        </w:numPr>
        <w:spacing w:line="480" w:lineRule="auto"/>
        <w:jc w:val="both"/>
        <w:rPr>
          <w:rFonts w:eastAsiaTheme="minorHAnsi"/>
        </w:rPr>
      </w:pPr>
      <w:r w:rsidRPr="002749B4">
        <w:rPr>
          <w:rFonts w:eastAsiaTheme="minorHAnsi"/>
        </w:rPr>
        <w:t>Lot development and building</w:t>
      </w:r>
    </w:p>
    <w:p w:rsidR="00CB194A" w:rsidRPr="002749B4" w:rsidRDefault="00CB194A" w:rsidP="002749B4">
      <w:pPr>
        <w:spacing w:line="480" w:lineRule="auto"/>
        <w:jc w:val="both"/>
        <w:rPr>
          <w:rFonts w:eastAsiaTheme="minorHAnsi"/>
          <w:szCs w:val="24"/>
        </w:rPr>
      </w:pPr>
      <w:r w:rsidRPr="002749B4">
        <w:rPr>
          <w:rFonts w:eastAsiaTheme="minorHAnsi"/>
          <w:szCs w:val="24"/>
        </w:rPr>
        <w:t>The implementing Zoning By-law will regulate the permitted uses and setbacks for these blocks.</w:t>
      </w:r>
    </w:p>
    <w:p w:rsidR="00CB194A" w:rsidRPr="002749B4" w:rsidRDefault="00CB194A" w:rsidP="002749B4">
      <w:pPr>
        <w:autoSpaceDE w:val="0"/>
        <w:autoSpaceDN w:val="0"/>
        <w:adjustRightInd w:val="0"/>
        <w:spacing w:line="480" w:lineRule="auto"/>
        <w:jc w:val="both"/>
        <w:rPr>
          <w:rFonts w:eastAsiaTheme="minorHAnsi"/>
          <w:szCs w:val="24"/>
        </w:rPr>
      </w:pPr>
      <w:r w:rsidRPr="002749B4">
        <w:rPr>
          <w:rFonts w:eastAsiaTheme="minorHAnsi"/>
          <w:szCs w:val="24"/>
        </w:rPr>
        <w:t xml:space="preserve">The proposed park block will be designated as “Open Space” in conformity with the “Open Space” land use designation.  The predominant use of land designated “Open Space” is for public and private recreational uses and facilities, parks, golf courses, conservation lands, school sites, and cemeteries. The designation is also intended to support the protection of </w:t>
      </w:r>
      <w:r w:rsidRPr="002749B4">
        <w:rPr>
          <w:rFonts w:eastAsiaTheme="minorHAnsi"/>
          <w:i/>
          <w:iCs/>
          <w:szCs w:val="24"/>
        </w:rPr>
        <w:t>natural heritage feature</w:t>
      </w:r>
      <w:r w:rsidRPr="002749B4">
        <w:rPr>
          <w:rFonts w:eastAsiaTheme="minorHAnsi"/>
          <w:szCs w:val="24"/>
        </w:rPr>
        <w:t xml:space="preserve">s and </w:t>
      </w:r>
      <w:r w:rsidRPr="002749B4">
        <w:rPr>
          <w:rFonts w:eastAsiaTheme="minorHAnsi"/>
          <w:i/>
          <w:iCs/>
          <w:szCs w:val="24"/>
        </w:rPr>
        <w:t>cultural</w:t>
      </w:r>
      <w:r w:rsidRPr="002749B4">
        <w:rPr>
          <w:rFonts w:eastAsiaTheme="minorHAnsi"/>
          <w:szCs w:val="24"/>
        </w:rPr>
        <w:t xml:space="preserve"> </w:t>
      </w:r>
      <w:r w:rsidRPr="002749B4">
        <w:rPr>
          <w:rFonts w:eastAsiaTheme="minorHAnsi"/>
          <w:i/>
          <w:iCs/>
          <w:szCs w:val="24"/>
        </w:rPr>
        <w:t xml:space="preserve">heritage </w:t>
      </w:r>
      <w:r w:rsidRPr="002749B4">
        <w:rPr>
          <w:rFonts w:eastAsiaTheme="minorHAnsi"/>
          <w:szCs w:val="24"/>
        </w:rPr>
        <w:t xml:space="preserve">resource conservation (Policy 7.12.1).  </w:t>
      </w:r>
    </w:p>
    <w:p w:rsidR="005E7C3F" w:rsidRDefault="00CB194A" w:rsidP="002749B4">
      <w:pPr>
        <w:autoSpaceDE w:val="0"/>
        <w:autoSpaceDN w:val="0"/>
        <w:adjustRightInd w:val="0"/>
        <w:spacing w:line="480" w:lineRule="auto"/>
        <w:jc w:val="both"/>
        <w:rPr>
          <w:rFonts w:eastAsiaTheme="minorHAnsi"/>
          <w:szCs w:val="24"/>
        </w:rPr>
      </w:pPr>
      <w:r w:rsidRPr="002749B4">
        <w:rPr>
          <w:rFonts w:eastAsiaTheme="minorHAnsi"/>
          <w:szCs w:val="24"/>
        </w:rPr>
        <w:t xml:space="preserve">The Wetlands, Buffers and </w:t>
      </w:r>
      <w:proofErr w:type="spellStart"/>
      <w:r w:rsidRPr="002749B4">
        <w:rPr>
          <w:rFonts w:eastAsiaTheme="minorHAnsi"/>
          <w:szCs w:val="24"/>
        </w:rPr>
        <w:t>Stormwater</w:t>
      </w:r>
      <w:proofErr w:type="spellEnd"/>
      <w:r w:rsidRPr="002749B4">
        <w:rPr>
          <w:rFonts w:eastAsiaTheme="minorHAnsi"/>
          <w:szCs w:val="24"/>
        </w:rPr>
        <w:t xml:space="preserve"> Management Blocks will be designated “Significant </w:t>
      </w:r>
    </w:p>
    <w:p w:rsidR="005E7C3F" w:rsidRDefault="005E7C3F" w:rsidP="002749B4">
      <w:pPr>
        <w:autoSpaceDE w:val="0"/>
        <w:autoSpaceDN w:val="0"/>
        <w:adjustRightInd w:val="0"/>
        <w:spacing w:line="480" w:lineRule="auto"/>
        <w:jc w:val="both"/>
        <w:rPr>
          <w:rFonts w:eastAsiaTheme="minorHAnsi"/>
          <w:szCs w:val="24"/>
        </w:rPr>
      </w:pPr>
    </w:p>
    <w:p w:rsidR="00CB194A" w:rsidRPr="002749B4" w:rsidRDefault="00CB194A" w:rsidP="002749B4">
      <w:pPr>
        <w:autoSpaceDE w:val="0"/>
        <w:autoSpaceDN w:val="0"/>
        <w:adjustRightInd w:val="0"/>
        <w:spacing w:line="480" w:lineRule="auto"/>
        <w:jc w:val="both"/>
        <w:rPr>
          <w:rFonts w:eastAsiaTheme="minorHAnsi"/>
          <w:szCs w:val="24"/>
        </w:rPr>
      </w:pPr>
      <w:proofErr w:type="gramStart"/>
      <w:r w:rsidRPr="002749B4">
        <w:rPr>
          <w:rFonts w:eastAsiaTheme="minorHAnsi"/>
          <w:szCs w:val="24"/>
        </w:rPr>
        <w:t>Natural Areas an</w:t>
      </w:r>
      <w:r w:rsidR="00CA066B">
        <w:rPr>
          <w:rFonts w:eastAsiaTheme="minorHAnsi"/>
          <w:szCs w:val="24"/>
        </w:rPr>
        <w:t>d Natural Areas” through this Official Plan Amendment</w:t>
      </w:r>
      <w:r w:rsidRPr="002749B4">
        <w:rPr>
          <w:rFonts w:eastAsiaTheme="minorHAnsi"/>
          <w:szCs w:val="24"/>
        </w:rPr>
        <w:t>.</w:t>
      </w:r>
      <w:proofErr w:type="gramEnd"/>
      <w:r w:rsidRPr="002749B4">
        <w:rPr>
          <w:rFonts w:eastAsiaTheme="minorHAnsi"/>
          <w:szCs w:val="24"/>
        </w:rPr>
        <w:t xml:space="preserve">  The “</w:t>
      </w:r>
      <w:r w:rsidRPr="00105285">
        <w:rPr>
          <w:rFonts w:eastAsiaTheme="minorHAnsi"/>
          <w:szCs w:val="24"/>
        </w:rPr>
        <w:t>Significant Natural Areas</w:t>
      </w:r>
      <w:r w:rsidRPr="002749B4">
        <w:rPr>
          <w:rFonts w:eastAsiaTheme="minorHAnsi"/>
          <w:szCs w:val="24"/>
        </w:rPr>
        <w:t>” designation includes:</w:t>
      </w:r>
    </w:p>
    <w:p w:rsidR="00CB194A" w:rsidRPr="002749B4" w:rsidRDefault="00CB194A" w:rsidP="002749B4">
      <w:pPr>
        <w:autoSpaceDE w:val="0"/>
        <w:autoSpaceDN w:val="0"/>
        <w:adjustRightInd w:val="0"/>
        <w:spacing w:line="480" w:lineRule="auto"/>
        <w:jc w:val="both"/>
        <w:rPr>
          <w:rFonts w:eastAsiaTheme="minorHAnsi"/>
          <w:i/>
          <w:iCs/>
          <w:szCs w:val="24"/>
        </w:rPr>
      </w:pPr>
      <w:r w:rsidRPr="002749B4">
        <w:rPr>
          <w:rFonts w:eastAsiaTheme="minorHAnsi"/>
          <w:szCs w:val="24"/>
        </w:rPr>
        <w:t xml:space="preserve">a. Significant </w:t>
      </w:r>
      <w:r w:rsidRPr="002749B4">
        <w:rPr>
          <w:rFonts w:eastAsiaTheme="minorHAnsi"/>
          <w:i/>
          <w:iCs/>
          <w:szCs w:val="24"/>
        </w:rPr>
        <w:t>Areas of Natural and Scientific Interest (ANSI),</w:t>
      </w:r>
    </w:p>
    <w:p w:rsidR="00CB194A" w:rsidRPr="002749B4" w:rsidRDefault="00CB194A" w:rsidP="002749B4">
      <w:pPr>
        <w:autoSpaceDE w:val="0"/>
        <w:autoSpaceDN w:val="0"/>
        <w:adjustRightInd w:val="0"/>
        <w:spacing w:line="480" w:lineRule="auto"/>
        <w:jc w:val="both"/>
        <w:rPr>
          <w:rFonts w:eastAsiaTheme="minorHAnsi"/>
          <w:i/>
          <w:iCs/>
          <w:szCs w:val="24"/>
        </w:rPr>
      </w:pPr>
      <w:r w:rsidRPr="002749B4">
        <w:rPr>
          <w:rFonts w:eastAsiaTheme="minorHAnsi"/>
          <w:szCs w:val="24"/>
        </w:rPr>
        <w:t xml:space="preserve">b. </w:t>
      </w:r>
      <w:r w:rsidRPr="002749B4">
        <w:rPr>
          <w:rFonts w:eastAsiaTheme="minorHAnsi"/>
          <w:i/>
          <w:iCs/>
          <w:szCs w:val="24"/>
        </w:rPr>
        <w:t xml:space="preserve">Significant </w:t>
      </w:r>
      <w:r w:rsidRPr="002749B4">
        <w:rPr>
          <w:rFonts w:eastAsiaTheme="minorHAnsi"/>
          <w:szCs w:val="24"/>
        </w:rPr>
        <w:t xml:space="preserve">Habitat for Provincially </w:t>
      </w:r>
      <w:r w:rsidRPr="002749B4">
        <w:rPr>
          <w:rFonts w:eastAsiaTheme="minorHAnsi"/>
          <w:i/>
          <w:iCs/>
          <w:szCs w:val="24"/>
        </w:rPr>
        <w:t xml:space="preserve">Endangered </w:t>
      </w:r>
      <w:r w:rsidRPr="002749B4">
        <w:rPr>
          <w:rFonts w:eastAsiaTheme="minorHAnsi"/>
          <w:szCs w:val="24"/>
        </w:rPr>
        <w:t xml:space="preserve">and </w:t>
      </w:r>
      <w:r w:rsidRPr="002749B4">
        <w:rPr>
          <w:rFonts w:eastAsiaTheme="minorHAnsi"/>
          <w:i/>
          <w:iCs/>
          <w:szCs w:val="24"/>
        </w:rPr>
        <w:t>Threatened Species,</w:t>
      </w:r>
    </w:p>
    <w:p w:rsidR="00CB194A" w:rsidRPr="002749B4" w:rsidRDefault="00CB194A" w:rsidP="002749B4">
      <w:pPr>
        <w:autoSpaceDE w:val="0"/>
        <w:autoSpaceDN w:val="0"/>
        <w:adjustRightInd w:val="0"/>
        <w:spacing w:line="480" w:lineRule="auto"/>
        <w:jc w:val="both"/>
        <w:rPr>
          <w:rFonts w:eastAsiaTheme="minorHAnsi"/>
          <w:i/>
          <w:iCs/>
          <w:szCs w:val="24"/>
        </w:rPr>
      </w:pPr>
      <w:r w:rsidRPr="002749B4">
        <w:rPr>
          <w:rFonts w:eastAsiaTheme="minorHAnsi"/>
          <w:szCs w:val="24"/>
        </w:rPr>
        <w:t xml:space="preserve">c. </w:t>
      </w:r>
      <w:r w:rsidRPr="002749B4">
        <w:rPr>
          <w:rFonts w:eastAsiaTheme="minorHAnsi"/>
          <w:i/>
          <w:iCs/>
          <w:szCs w:val="24"/>
        </w:rPr>
        <w:t>Significant Wetlands,</w:t>
      </w:r>
    </w:p>
    <w:p w:rsidR="00CB194A" w:rsidRPr="002749B4" w:rsidRDefault="00CB194A" w:rsidP="002749B4">
      <w:pPr>
        <w:autoSpaceDE w:val="0"/>
        <w:autoSpaceDN w:val="0"/>
        <w:adjustRightInd w:val="0"/>
        <w:spacing w:line="480" w:lineRule="auto"/>
        <w:jc w:val="both"/>
        <w:rPr>
          <w:rFonts w:eastAsiaTheme="minorHAnsi"/>
          <w:i/>
          <w:iCs/>
          <w:szCs w:val="24"/>
        </w:rPr>
      </w:pPr>
      <w:r w:rsidRPr="002749B4">
        <w:rPr>
          <w:rFonts w:eastAsiaTheme="minorHAnsi"/>
          <w:szCs w:val="24"/>
        </w:rPr>
        <w:t xml:space="preserve">d. </w:t>
      </w:r>
      <w:r w:rsidRPr="002749B4">
        <w:rPr>
          <w:rFonts w:eastAsiaTheme="minorHAnsi"/>
          <w:i/>
          <w:iCs/>
          <w:szCs w:val="24"/>
        </w:rPr>
        <w:t xml:space="preserve">Surface Water Features </w:t>
      </w:r>
      <w:r w:rsidRPr="002749B4">
        <w:rPr>
          <w:rFonts w:eastAsiaTheme="minorHAnsi"/>
          <w:szCs w:val="24"/>
        </w:rPr>
        <w:t xml:space="preserve">and </w:t>
      </w:r>
      <w:r w:rsidRPr="002749B4">
        <w:rPr>
          <w:rFonts w:eastAsiaTheme="minorHAnsi"/>
          <w:i/>
          <w:iCs/>
          <w:szCs w:val="24"/>
        </w:rPr>
        <w:t>Fish Habitat,</w:t>
      </w:r>
    </w:p>
    <w:p w:rsidR="00CB194A" w:rsidRPr="002749B4" w:rsidRDefault="00CB194A" w:rsidP="002749B4">
      <w:pPr>
        <w:autoSpaceDE w:val="0"/>
        <w:autoSpaceDN w:val="0"/>
        <w:adjustRightInd w:val="0"/>
        <w:spacing w:line="480" w:lineRule="auto"/>
        <w:jc w:val="both"/>
        <w:rPr>
          <w:rFonts w:eastAsiaTheme="minorHAnsi"/>
          <w:i/>
          <w:iCs/>
          <w:szCs w:val="24"/>
        </w:rPr>
      </w:pPr>
      <w:r w:rsidRPr="002749B4">
        <w:rPr>
          <w:rFonts w:eastAsiaTheme="minorHAnsi"/>
          <w:szCs w:val="24"/>
        </w:rPr>
        <w:t xml:space="preserve">e. </w:t>
      </w:r>
      <w:r w:rsidRPr="002749B4">
        <w:rPr>
          <w:rFonts w:eastAsiaTheme="minorHAnsi"/>
          <w:i/>
          <w:iCs/>
          <w:szCs w:val="24"/>
        </w:rPr>
        <w:t>Significant Woodlands,</w:t>
      </w:r>
    </w:p>
    <w:p w:rsidR="00CB194A" w:rsidRPr="002749B4" w:rsidRDefault="00CB194A" w:rsidP="002749B4">
      <w:pPr>
        <w:autoSpaceDE w:val="0"/>
        <w:autoSpaceDN w:val="0"/>
        <w:adjustRightInd w:val="0"/>
        <w:spacing w:line="480" w:lineRule="auto"/>
        <w:jc w:val="both"/>
        <w:rPr>
          <w:rFonts w:eastAsiaTheme="minorHAnsi"/>
          <w:i/>
          <w:iCs/>
          <w:szCs w:val="24"/>
        </w:rPr>
      </w:pPr>
      <w:r w:rsidRPr="002749B4">
        <w:rPr>
          <w:rFonts w:eastAsiaTheme="minorHAnsi"/>
          <w:szCs w:val="24"/>
        </w:rPr>
        <w:t xml:space="preserve">f. </w:t>
      </w:r>
      <w:r w:rsidRPr="002749B4">
        <w:rPr>
          <w:rFonts w:eastAsiaTheme="minorHAnsi"/>
          <w:i/>
          <w:iCs/>
          <w:szCs w:val="24"/>
        </w:rPr>
        <w:t xml:space="preserve">Significant </w:t>
      </w:r>
      <w:proofErr w:type="spellStart"/>
      <w:r w:rsidRPr="002749B4">
        <w:rPr>
          <w:rFonts w:eastAsiaTheme="minorHAnsi"/>
          <w:i/>
          <w:iCs/>
          <w:szCs w:val="24"/>
        </w:rPr>
        <w:t>Valleylands</w:t>
      </w:r>
      <w:proofErr w:type="spellEnd"/>
      <w:r w:rsidRPr="002749B4">
        <w:rPr>
          <w:rFonts w:eastAsiaTheme="minorHAnsi"/>
          <w:i/>
          <w:iCs/>
          <w:szCs w:val="24"/>
        </w:rPr>
        <w:t>,</w:t>
      </w:r>
    </w:p>
    <w:p w:rsidR="00CB194A" w:rsidRPr="002749B4" w:rsidRDefault="00CB194A" w:rsidP="002749B4">
      <w:pPr>
        <w:autoSpaceDE w:val="0"/>
        <w:autoSpaceDN w:val="0"/>
        <w:adjustRightInd w:val="0"/>
        <w:spacing w:line="480" w:lineRule="auto"/>
        <w:jc w:val="both"/>
        <w:rPr>
          <w:rFonts w:eastAsiaTheme="minorHAnsi"/>
          <w:i/>
          <w:iCs/>
          <w:szCs w:val="24"/>
        </w:rPr>
      </w:pPr>
      <w:r w:rsidRPr="002749B4">
        <w:rPr>
          <w:rFonts w:eastAsiaTheme="minorHAnsi"/>
          <w:szCs w:val="24"/>
        </w:rPr>
        <w:t xml:space="preserve">g. </w:t>
      </w:r>
      <w:r w:rsidRPr="002749B4">
        <w:rPr>
          <w:rFonts w:eastAsiaTheme="minorHAnsi"/>
          <w:i/>
          <w:iCs/>
          <w:szCs w:val="24"/>
        </w:rPr>
        <w:t>Significant Landform,</w:t>
      </w:r>
    </w:p>
    <w:p w:rsidR="00CB194A" w:rsidRPr="002749B4" w:rsidRDefault="00CB194A" w:rsidP="002749B4">
      <w:pPr>
        <w:tabs>
          <w:tab w:val="left" w:pos="1418"/>
        </w:tabs>
        <w:autoSpaceDE w:val="0"/>
        <w:autoSpaceDN w:val="0"/>
        <w:adjustRightInd w:val="0"/>
        <w:spacing w:line="480" w:lineRule="auto"/>
        <w:jc w:val="both"/>
        <w:rPr>
          <w:rFonts w:eastAsiaTheme="minorHAnsi"/>
          <w:szCs w:val="24"/>
        </w:rPr>
      </w:pPr>
      <w:r w:rsidRPr="002749B4">
        <w:rPr>
          <w:rFonts w:eastAsiaTheme="minorHAnsi"/>
          <w:szCs w:val="24"/>
        </w:rPr>
        <w:t xml:space="preserve">h. Significant </w:t>
      </w:r>
      <w:r w:rsidRPr="002749B4">
        <w:rPr>
          <w:rFonts w:eastAsiaTheme="minorHAnsi"/>
          <w:i/>
          <w:iCs/>
          <w:szCs w:val="24"/>
        </w:rPr>
        <w:t xml:space="preserve">Wildlife Habitat </w:t>
      </w:r>
      <w:r w:rsidRPr="002749B4">
        <w:rPr>
          <w:rFonts w:eastAsiaTheme="minorHAnsi"/>
          <w:szCs w:val="24"/>
        </w:rPr>
        <w:t xml:space="preserve">(including </w:t>
      </w:r>
      <w:r w:rsidRPr="002749B4">
        <w:rPr>
          <w:rFonts w:eastAsiaTheme="minorHAnsi"/>
          <w:i/>
          <w:iCs/>
          <w:szCs w:val="24"/>
        </w:rPr>
        <w:t>Ecological Linkages</w:t>
      </w:r>
      <w:r w:rsidRPr="002749B4">
        <w:rPr>
          <w:rFonts w:eastAsiaTheme="minorHAnsi"/>
          <w:szCs w:val="24"/>
        </w:rPr>
        <w:t>),</w:t>
      </w:r>
    </w:p>
    <w:p w:rsidR="00CB194A" w:rsidRPr="002749B4" w:rsidRDefault="00CB194A" w:rsidP="002749B4">
      <w:pPr>
        <w:autoSpaceDE w:val="0"/>
        <w:autoSpaceDN w:val="0"/>
        <w:adjustRightInd w:val="0"/>
        <w:spacing w:line="480" w:lineRule="auto"/>
        <w:jc w:val="both"/>
        <w:rPr>
          <w:rFonts w:eastAsiaTheme="minorHAnsi"/>
          <w:szCs w:val="24"/>
        </w:rPr>
      </w:pPr>
      <w:proofErr w:type="spellStart"/>
      <w:r w:rsidRPr="002749B4">
        <w:rPr>
          <w:rFonts w:eastAsiaTheme="minorHAnsi"/>
          <w:szCs w:val="24"/>
        </w:rPr>
        <w:t>i</w:t>
      </w:r>
      <w:proofErr w:type="spellEnd"/>
      <w:r w:rsidRPr="002749B4">
        <w:rPr>
          <w:rFonts w:eastAsiaTheme="minorHAnsi"/>
          <w:szCs w:val="24"/>
        </w:rPr>
        <w:t>. Restoration Areas, and</w:t>
      </w:r>
    </w:p>
    <w:p w:rsidR="00CB194A" w:rsidRPr="002749B4" w:rsidRDefault="00CB194A" w:rsidP="002749B4">
      <w:pPr>
        <w:autoSpaceDE w:val="0"/>
        <w:autoSpaceDN w:val="0"/>
        <w:adjustRightInd w:val="0"/>
        <w:spacing w:line="480" w:lineRule="auto"/>
        <w:jc w:val="both"/>
        <w:rPr>
          <w:rFonts w:eastAsiaTheme="minorHAnsi"/>
          <w:szCs w:val="24"/>
        </w:rPr>
      </w:pPr>
      <w:r w:rsidRPr="002749B4">
        <w:rPr>
          <w:rFonts w:eastAsiaTheme="minorHAnsi"/>
          <w:szCs w:val="24"/>
        </w:rPr>
        <w:t xml:space="preserve">j. </w:t>
      </w:r>
      <w:r w:rsidRPr="002749B4">
        <w:rPr>
          <w:rFonts w:eastAsiaTheme="minorHAnsi"/>
          <w:i/>
          <w:iCs/>
          <w:szCs w:val="24"/>
        </w:rPr>
        <w:t xml:space="preserve">Minimum </w:t>
      </w:r>
      <w:r w:rsidRPr="002749B4">
        <w:rPr>
          <w:rFonts w:eastAsiaTheme="minorHAnsi"/>
          <w:szCs w:val="24"/>
        </w:rPr>
        <w:t xml:space="preserve">or </w:t>
      </w:r>
      <w:r w:rsidRPr="002749B4">
        <w:rPr>
          <w:rFonts w:eastAsiaTheme="minorHAnsi"/>
          <w:i/>
          <w:iCs/>
          <w:szCs w:val="24"/>
        </w:rPr>
        <w:t xml:space="preserve">established buffers </w:t>
      </w:r>
      <w:r w:rsidRPr="002749B4">
        <w:rPr>
          <w:rFonts w:eastAsiaTheme="minorHAnsi"/>
          <w:szCs w:val="24"/>
        </w:rPr>
        <w:t>(where applicable).</w:t>
      </w:r>
    </w:p>
    <w:p w:rsidR="00CB194A" w:rsidRPr="002749B4" w:rsidRDefault="00CB194A" w:rsidP="002749B4">
      <w:pPr>
        <w:autoSpaceDE w:val="0"/>
        <w:autoSpaceDN w:val="0"/>
        <w:adjustRightInd w:val="0"/>
        <w:spacing w:line="480" w:lineRule="auto"/>
        <w:jc w:val="both"/>
        <w:rPr>
          <w:rFonts w:eastAsiaTheme="minorHAnsi"/>
          <w:szCs w:val="24"/>
        </w:rPr>
      </w:pPr>
      <w:r w:rsidRPr="002749B4">
        <w:rPr>
          <w:rFonts w:eastAsiaTheme="minorHAnsi"/>
          <w:szCs w:val="24"/>
        </w:rPr>
        <w:t>The “</w:t>
      </w:r>
      <w:r w:rsidRPr="00105285">
        <w:rPr>
          <w:rFonts w:eastAsiaTheme="minorHAnsi"/>
          <w:szCs w:val="24"/>
        </w:rPr>
        <w:t>Natural Areas</w:t>
      </w:r>
      <w:r w:rsidRPr="002749B4">
        <w:rPr>
          <w:rFonts w:eastAsiaTheme="minorHAnsi"/>
          <w:b/>
          <w:szCs w:val="24"/>
        </w:rPr>
        <w:t xml:space="preserve">” </w:t>
      </w:r>
      <w:r w:rsidRPr="002749B4">
        <w:rPr>
          <w:rFonts w:eastAsiaTheme="minorHAnsi"/>
          <w:szCs w:val="24"/>
        </w:rPr>
        <w:t>designation includes:</w:t>
      </w:r>
    </w:p>
    <w:p w:rsidR="00CB194A" w:rsidRPr="002749B4" w:rsidRDefault="00CB194A" w:rsidP="002749B4">
      <w:pPr>
        <w:autoSpaceDE w:val="0"/>
        <w:autoSpaceDN w:val="0"/>
        <w:adjustRightInd w:val="0"/>
        <w:spacing w:line="480" w:lineRule="auto"/>
        <w:jc w:val="both"/>
        <w:rPr>
          <w:rFonts w:eastAsiaTheme="minorHAnsi"/>
          <w:i/>
          <w:iCs/>
          <w:szCs w:val="24"/>
        </w:rPr>
      </w:pPr>
      <w:r w:rsidRPr="002749B4">
        <w:rPr>
          <w:rFonts w:eastAsiaTheme="minorHAnsi"/>
          <w:szCs w:val="24"/>
        </w:rPr>
        <w:t xml:space="preserve">a. </w:t>
      </w:r>
      <w:r w:rsidRPr="002749B4">
        <w:rPr>
          <w:rFonts w:eastAsiaTheme="minorHAnsi"/>
          <w:i/>
          <w:iCs/>
          <w:szCs w:val="24"/>
        </w:rPr>
        <w:t>Other Wetlands,</w:t>
      </w:r>
    </w:p>
    <w:p w:rsidR="00CB194A" w:rsidRPr="002749B4" w:rsidRDefault="00CB194A" w:rsidP="002749B4">
      <w:pPr>
        <w:autoSpaceDE w:val="0"/>
        <w:autoSpaceDN w:val="0"/>
        <w:adjustRightInd w:val="0"/>
        <w:spacing w:line="480" w:lineRule="auto"/>
        <w:jc w:val="both"/>
        <w:rPr>
          <w:rFonts w:eastAsiaTheme="minorHAnsi"/>
          <w:i/>
          <w:iCs/>
          <w:szCs w:val="24"/>
        </w:rPr>
      </w:pPr>
      <w:r w:rsidRPr="002749B4">
        <w:rPr>
          <w:rFonts w:eastAsiaTheme="minorHAnsi"/>
          <w:szCs w:val="24"/>
        </w:rPr>
        <w:t xml:space="preserve">b. </w:t>
      </w:r>
      <w:r w:rsidRPr="002749B4">
        <w:rPr>
          <w:rFonts w:eastAsiaTheme="minorHAnsi"/>
          <w:i/>
          <w:iCs/>
          <w:szCs w:val="24"/>
        </w:rPr>
        <w:t>Cultural Woodlands</w:t>
      </w:r>
    </w:p>
    <w:p w:rsidR="00CB194A" w:rsidRPr="002749B4" w:rsidRDefault="00CB194A" w:rsidP="002749B4">
      <w:pPr>
        <w:autoSpaceDE w:val="0"/>
        <w:autoSpaceDN w:val="0"/>
        <w:adjustRightInd w:val="0"/>
        <w:spacing w:line="480" w:lineRule="auto"/>
        <w:jc w:val="both"/>
        <w:rPr>
          <w:rFonts w:eastAsiaTheme="minorHAnsi"/>
          <w:szCs w:val="24"/>
        </w:rPr>
      </w:pPr>
      <w:r w:rsidRPr="002749B4">
        <w:rPr>
          <w:rFonts w:eastAsiaTheme="minorHAnsi"/>
          <w:szCs w:val="24"/>
        </w:rPr>
        <w:t>c. Habitat of Significant Species</w:t>
      </w:r>
      <w:r w:rsidRPr="002749B4">
        <w:rPr>
          <w:rFonts w:eastAsiaTheme="minorHAnsi"/>
          <w:i/>
          <w:iCs/>
          <w:szCs w:val="24"/>
        </w:rPr>
        <w:t xml:space="preserve">, </w:t>
      </w:r>
      <w:r w:rsidRPr="002749B4">
        <w:rPr>
          <w:rFonts w:eastAsiaTheme="minorHAnsi"/>
          <w:szCs w:val="24"/>
        </w:rPr>
        <w:t>and</w:t>
      </w:r>
    </w:p>
    <w:p w:rsidR="00105285" w:rsidRDefault="00CB194A" w:rsidP="002749B4">
      <w:pPr>
        <w:tabs>
          <w:tab w:val="left" w:pos="1418"/>
        </w:tabs>
        <w:autoSpaceDE w:val="0"/>
        <w:autoSpaceDN w:val="0"/>
        <w:adjustRightInd w:val="0"/>
        <w:spacing w:line="480" w:lineRule="auto"/>
        <w:jc w:val="both"/>
        <w:rPr>
          <w:rFonts w:eastAsiaTheme="minorHAnsi"/>
          <w:szCs w:val="24"/>
        </w:rPr>
      </w:pPr>
      <w:r w:rsidRPr="002749B4">
        <w:rPr>
          <w:rFonts w:eastAsiaTheme="minorHAnsi"/>
          <w:szCs w:val="24"/>
        </w:rPr>
        <w:t xml:space="preserve">d. </w:t>
      </w:r>
      <w:r w:rsidRPr="002749B4">
        <w:rPr>
          <w:rFonts w:eastAsiaTheme="minorHAnsi"/>
          <w:i/>
          <w:iCs/>
          <w:szCs w:val="24"/>
        </w:rPr>
        <w:t xml:space="preserve">Established buffers </w:t>
      </w:r>
      <w:r w:rsidRPr="002749B4">
        <w:rPr>
          <w:rFonts w:eastAsiaTheme="minorHAnsi"/>
          <w:szCs w:val="24"/>
        </w:rPr>
        <w:t>(where applicable).</w:t>
      </w:r>
    </w:p>
    <w:p w:rsidR="00CB194A" w:rsidRPr="002749B4" w:rsidRDefault="00CB194A" w:rsidP="002749B4">
      <w:pPr>
        <w:tabs>
          <w:tab w:val="left" w:pos="1418"/>
        </w:tabs>
        <w:autoSpaceDE w:val="0"/>
        <w:autoSpaceDN w:val="0"/>
        <w:adjustRightInd w:val="0"/>
        <w:spacing w:line="480" w:lineRule="auto"/>
        <w:jc w:val="both"/>
        <w:rPr>
          <w:rFonts w:eastAsiaTheme="minorHAnsi"/>
          <w:szCs w:val="24"/>
        </w:rPr>
      </w:pPr>
      <w:r w:rsidRPr="002749B4">
        <w:rPr>
          <w:rFonts w:eastAsiaTheme="minorHAnsi"/>
          <w:szCs w:val="24"/>
        </w:rPr>
        <w:t xml:space="preserve">Official Plan Schedule 10: Natural Heritage System will be </w:t>
      </w:r>
      <w:r w:rsidR="00713BA3">
        <w:rPr>
          <w:rFonts w:eastAsiaTheme="minorHAnsi"/>
          <w:szCs w:val="24"/>
        </w:rPr>
        <w:t>modified</w:t>
      </w:r>
      <w:r w:rsidRPr="002749B4">
        <w:rPr>
          <w:rFonts w:eastAsiaTheme="minorHAnsi"/>
          <w:szCs w:val="24"/>
        </w:rPr>
        <w:t xml:space="preserve"> to further refine the “Significant Natural Areas” designation to “Significant Natural Areas” (for Wetlands and buffers) and to “Restoration Areas” (for </w:t>
      </w:r>
      <w:proofErr w:type="spellStart"/>
      <w:r w:rsidRPr="002749B4">
        <w:rPr>
          <w:rFonts w:eastAsiaTheme="minorHAnsi"/>
          <w:szCs w:val="24"/>
        </w:rPr>
        <w:t>Stormwater</w:t>
      </w:r>
      <w:proofErr w:type="spellEnd"/>
      <w:r w:rsidRPr="002749B4">
        <w:rPr>
          <w:rFonts w:eastAsiaTheme="minorHAnsi"/>
          <w:szCs w:val="24"/>
        </w:rPr>
        <w:t xml:space="preserve"> Management).</w:t>
      </w:r>
    </w:p>
    <w:p w:rsidR="00CB194A" w:rsidRPr="002749B4" w:rsidRDefault="00CB194A" w:rsidP="002749B4">
      <w:pPr>
        <w:tabs>
          <w:tab w:val="left" w:pos="1418"/>
        </w:tabs>
        <w:autoSpaceDE w:val="0"/>
        <w:autoSpaceDN w:val="0"/>
        <w:adjustRightInd w:val="0"/>
        <w:spacing w:line="480" w:lineRule="auto"/>
        <w:jc w:val="both"/>
        <w:rPr>
          <w:rFonts w:eastAsiaTheme="minorHAnsi"/>
          <w:szCs w:val="24"/>
        </w:rPr>
      </w:pPr>
      <w:r w:rsidRPr="002749B4">
        <w:rPr>
          <w:rFonts w:eastAsiaTheme="minorHAnsi"/>
          <w:szCs w:val="24"/>
        </w:rPr>
        <w:t>Official Plan Schedule 10A: Natural Heritage System – AN</w:t>
      </w:r>
      <w:r w:rsidR="00713BA3">
        <w:rPr>
          <w:rFonts w:eastAsiaTheme="minorHAnsi"/>
          <w:szCs w:val="24"/>
        </w:rPr>
        <w:t>SIs and Wetlands will be modified</w:t>
      </w:r>
      <w:r w:rsidRPr="002749B4">
        <w:rPr>
          <w:rFonts w:eastAsiaTheme="minorHAnsi"/>
          <w:szCs w:val="24"/>
        </w:rPr>
        <w:t xml:space="preserve"> to further refine the boundaries of the </w:t>
      </w:r>
      <w:r w:rsidR="00105285">
        <w:rPr>
          <w:rFonts w:eastAsiaTheme="minorHAnsi"/>
          <w:szCs w:val="24"/>
        </w:rPr>
        <w:t>Provincially Significant Wetland</w:t>
      </w:r>
      <w:r w:rsidRPr="002749B4">
        <w:rPr>
          <w:rFonts w:eastAsiaTheme="minorHAnsi"/>
          <w:szCs w:val="24"/>
        </w:rPr>
        <w:t xml:space="preserve"> (as identified by the MNRF).  </w:t>
      </w:r>
    </w:p>
    <w:p w:rsidR="00142C9F" w:rsidRPr="002749B4" w:rsidRDefault="000C3B81" w:rsidP="002749B4">
      <w:pPr>
        <w:tabs>
          <w:tab w:val="left" w:pos="1418"/>
        </w:tabs>
        <w:autoSpaceDE w:val="0"/>
        <w:autoSpaceDN w:val="0"/>
        <w:adjustRightInd w:val="0"/>
        <w:spacing w:line="480" w:lineRule="auto"/>
        <w:jc w:val="both"/>
        <w:rPr>
          <w:szCs w:val="24"/>
        </w:rPr>
      </w:pPr>
      <w:r w:rsidRPr="002749B4">
        <w:rPr>
          <w:szCs w:val="24"/>
        </w:rPr>
        <w:t xml:space="preserve">The Zoning By-law amendment will implement the draft plan of subdivision and will be in conformity with the Official Plan land use designations being proposed.  </w:t>
      </w:r>
      <w:proofErr w:type="gramStart"/>
      <w:r w:rsidR="00142C9F" w:rsidRPr="002749B4">
        <w:rPr>
          <w:szCs w:val="24"/>
        </w:rPr>
        <w:t>Staff are</w:t>
      </w:r>
      <w:proofErr w:type="gramEnd"/>
      <w:r w:rsidR="00142C9F" w:rsidRPr="002749B4">
        <w:rPr>
          <w:szCs w:val="24"/>
        </w:rPr>
        <w:t xml:space="preserve"> satisfied that the proposed amendment is consistent with the goals and objectives of the Official Plan. </w:t>
      </w:r>
    </w:p>
    <w:p w:rsidR="00142C9F" w:rsidRPr="002749B4" w:rsidRDefault="00142C9F" w:rsidP="002749B4">
      <w:pPr>
        <w:widowControl/>
        <w:spacing w:line="480" w:lineRule="auto"/>
        <w:jc w:val="both"/>
        <w:rPr>
          <w:szCs w:val="24"/>
        </w:rPr>
      </w:pPr>
    </w:p>
    <w:p w:rsidR="00142C9F" w:rsidRDefault="00142C9F" w:rsidP="002749B4">
      <w:pPr>
        <w:spacing w:line="480" w:lineRule="auto"/>
        <w:ind w:right="-216"/>
        <w:jc w:val="both"/>
        <w:rPr>
          <w:rFonts w:eastAsiaTheme="minorHAnsi"/>
          <w:snapToGrid/>
          <w:szCs w:val="24"/>
          <w:lang w:val="en-GB" w:eastAsia="en-CA"/>
        </w:rPr>
      </w:pPr>
    </w:p>
    <w:p w:rsidR="00E12E99" w:rsidRPr="002749B4" w:rsidRDefault="00E12E99" w:rsidP="002749B4">
      <w:pPr>
        <w:spacing w:line="480" w:lineRule="auto"/>
        <w:ind w:right="-216"/>
        <w:jc w:val="both"/>
        <w:rPr>
          <w:b/>
          <w:szCs w:val="24"/>
          <w:lang w:val="en-GB"/>
        </w:rPr>
      </w:pPr>
    </w:p>
    <w:p w:rsidR="007F76A8" w:rsidRDefault="007F76A8" w:rsidP="002749B4">
      <w:pPr>
        <w:spacing w:line="480" w:lineRule="auto"/>
        <w:ind w:right="-216"/>
        <w:jc w:val="both"/>
        <w:rPr>
          <w:b/>
          <w:szCs w:val="24"/>
          <w:lang w:val="en-GB"/>
        </w:rPr>
      </w:pPr>
    </w:p>
    <w:p w:rsidR="00142C9F" w:rsidRPr="002749B4" w:rsidRDefault="00142C9F" w:rsidP="002749B4">
      <w:pPr>
        <w:widowControl/>
        <w:spacing w:line="480" w:lineRule="auto"/>
        <w:jc w:val="both"/>
        <w:rPr>
          <w:b/>
          <w:szCs w:val="24"/>
          <w:lang w:val="en-GB"/>
        </w:rPr>
      </w:pPr>
      <w:r w:rsidRPr="002749B4">
        <w:rPr>
          <w:b/>
          <w:szCs w:val="24"/>
          <w:lang w:val="en-GB"/>
        </w:rPr>
        <w:t>PART B   -</w:t>
      </w:r>
      <w:r w:rsidRPr="002749B4">
        <w:rPr>
          <w:b/>
          <w:szCs w:val="24"/>
          <w:lang w:val="en-GB"/>
        </w:rPr>
        <w:tab/>
        <w:t>THE AMENDMENT</w:t>
      </w:r>
    </w:p>
    <w:p w:rsidR="00142C9F" w:rsidRPr="002749B4" w:rsidRDefault="00142C9F" w:rsidP="002749B4">
      <w:pPr>
        <w:widowControl/>
        <w:spacing w:line="480" w:lineRule="auto"/>
        <w:jc w:val="both"/>
        <w:rPr>
          <w:szCs w:val="24"/>
          <w:lang w:val="en-GB"/>
        </w:rPr>
      </w:pPr>
      <w:r w:rsidRPr="002749B4">
        <w:rPr>
          <w:szCs w:val="24"/>
          <w:lang w:val="en-GB"/>
        </w:rPr>
        <w:t xml:space="preserve">All of this section entitled “Part B – The Amendment,” constitutes Amendment No. </w:t>
      </w:r>
      <w:r w:rsidR="00D84614" w:rsidRPr="002749B4">
        <w:rPr>
          <w:szCs w:val="24"/>
          <w:lang w:val="en-GB"/>
        </w:rPr>
        <w:t>59</w:t>
      </w:r>
      <w:r w:rsidRPr="002749B4">
        <w:rPr>
          <w:szCs w:val="24"/>
          <w:lang w:val="en-GB"/>
        </w:rPr>
        <w:t xml:space="preserve"> to the Official Plan for the City of Guelph.</w:t>
      </w:r>
    </w:p>
    <w:p w:rsidR="00142C9F" w:rsidRPr="002749B4" w:rsidRDefault="00142C9F" w:rsidP="002749B4">
      <w:pPr>
        <w:widowControl/>
        <w:spacing w:line="480" w:lineRule="auto"/>
        <w:jc w:val="both"/>
        <w:rPr>
          <w:b/>
          <w:szCs w:val="24"/>
          <w:u w:val="single"/>
          <w:lang w:val="en-GB"/>
        </w:rPr>
      </w:pPr>
      <w:r w:rsidRPr="002749B4">
        <w:rPr>
          <w:b/>
          <w:szCs w:val="24"/>
          <w:u w:val="single"/>
          <w:lang w:val="en-GB"/>
        </w:rPr>
        <w:t>Details of the Amendment</w:t>
      </w:r>
    </w:p>
    <w:p w:rsidR="00142C9F" w:rsidRDefault="00142C9F" w:rsidP="002749B4">
      <w:pPr>
        <w:widowControl/>
        <w:spacing w:line="480" w:lineRule="auto"/>
        <w:jc w:val="both"/>
        <w:rPr>
          <w:szCs w:val="24"/>
          <w:lang w:val="en-GB"/>
        </w:rPr>
      </w:pPr>
      <w:r w:rsidRPr="002749B4">
        <w:rPr>
          <w:szCs w:val="24"/>
          <w:lang w:val="en-GB"/>
        </w:rPr>
        <w:t>The Official Plan for</w:t>
      </w:r>
      <w:r w:rsidR="00AF4D17" w:rsidRPr="002749B4">
        <w:rPr>
          <w:szCs w:val="24"/>
          <w:lang w:val="en-GB"/>
        </w:rPr>
        <w:t xml:space="preserve"> the City of Guelph is amended</w:t>
      </w:r>
      <w:r w:rsidRPr="002749B4">
        <w:rPr>
          <w:szCs w:val="24"/>
          <w:lang w:val="en-GB"/>
        </w:rPr>
        <w:t xml:space="preserve"> as follows:</w:t>
      </w:r>
    </w:p>
    <w:p w:rsidR="000E3875" w:rsidRPr="00E96DD8" w:rsidRDefault="00A804F5" w:rsidP="000E3875">
      <w:pPr>
        <w:widowControl/>
        <w:spacing w:after="200" w:line="276" w:lineRule="auto"/>
        <w:rPr>
          <w:lang w:val="en-GB"/>
        </w:rPr>
      </w:pPr>
      <w:r>
        <w:rPr>
          <w:lang w:val="en-GB"/>
        </w:rPr>
        <w:t>By a</w:t>
      </w:r>
      <w:r w:rsidR="000E3875" w:rsidRPr="00E96DD8">
        <w:rPr>
          <w:lang w:val="en-GB"/>
        </w:rPr>
        <w:t>dd</w:t>
      </w:r>
      <w:r>
        <w:rPr>
          <w:lang w:val="en-GB"/>
        </w:rPr>
        <w:t>ing</w:t>
      </w:r>
      <w:r w:rsidR="000E3875" w:rsidRPr="00E96DD8">
        <w:rPr>
          <w:lang w:val="en-GB"/>
        </w:rPr>
        <w:t xml:space="preserve"> the following policy to the Official Plan for the City of Guelph:</w:t>
      </w:r>
    </w:p>
    <w:p w:rsidR="00CA066B" w:rsidRPr="00CA066B" w:rsidRDefault="00CA066B" w:rsidP="00CA066B">
      <w:pPr>
        <w:ind w:left="1418" w:hanging="851"/>
        <w:rPr>
          <w:b/>
        </w:rPr>
      </w:pPr>
      <w:r w:rsidRPr="00CA066B">
        <w:rPr>
          <w:b/>
        </w:rPr>
        <w:t>7.2.49</w:t>
      </w:r>
      <w:r w:rsidRPr="00CA066B">
        <w:rPr>
          <w:b/>
        </w:rPr>
        <w:tab/>
        <w:t>“In spite of the provisions of Policy 7.2.43, the development of an apartment block shall be permitted on lands municipally known as 635 Woodlawn Road East at not less than a minimum net density of 96 units per hectare.”</w:t>
      </w:r>
    </w:p>
    <w:p w:rsidR="000E3875" w:rsidRPr="000E3875" w:rsidRDefault="000E3875" w:rsidP="000E3875">
      <w:pPr>
        <w:ind w:left="1418" w:hanging="851"/>
        <w:rPr>
          <w:rFonts w:ascii="Arial" w:hAnsi="Arial" w:cs="Arial"/>
        </w:rPr>
      </w:pPr>
    </w:p>
    <w:p w:rsidR="00D47F61" w:rsidRPr="00D47F61" w:rsidRDefault="00D47F61" w:rsidP="002749B4">
      <w:pPr>
        <w:spacing w:line="480" w:lineRule="auto"/>
        <w:jc w:val="both"/>
        <w:rPr>
          <w:b/>
          <w:szCs w:val="24"/>
        </w:rPr>
      </w:pPr>
      <w:r w:rsidRPr="00D47F61">
        <w:rPr>
          <w:b/>
          <w:szCs w:val="24"/>
        </w:rPr>
        <w:t>And</w:t>
      </w:r>
      <w:r>
        <w:rPr>
          <w:b/>
          <w:szCs w:val="24"/>
        </w:rPr>
        <w:t>:</w:t>
      </w:r>
    </w:p>
    <w:p w:rsidR="00362188" w:rsidRPr="002749B4" w:rsidRDefault="00A804F5" w:rsidP="002749B4">
      <w:pPr>
        <w:spacing w:line="480" w:lineRule="auto"/>
        <w:jc w:val="both"/>
        <w:rPr>
          <w:szCs w:val="24"/>
        </w:rPr>
      </w:pPr>
      <w:r>
        <w:rPr>
          <w:szCs w:val="24"/>
        </w:rPr>
        <w:t>By amending</w:t>
      </w:r>
      <w:r w:rsidR="00362188" w:rsidRPr="002749B4">
        <w:rPr>
          <w:szCs w:val="24"/>
        </w:rPr>
        <w:t xml:space="preserve"> Schedule 1: ‘Land Use Plan</w:t>
      </w:r>
      <w:r w:rsidR="005C3463" w:rsidRPr="002749B4">
        <w:rPr>
          <w:szCs w:val="24"/>
        </w:rPr>
        <w:t>,</w:t>
      </w:r>
      <w:r>
        <w:rPr>
          <w:szCs w:val="24"/>
        </w:rPr>
        <w:t xml:space="preserve"> by modifying</w:t>
      </w:r>
      <w:r w:rsidR="005C3463" w:rsidRPr="002749B4">
        <w:rPr>
          <w:szCs w:val="24"/>
        </w:rPr>
        <w:t xml:space="preserve"> Schedule 10: ‘Natural Heritage System: Natural Heritage System’ and Schedule 10A: ‘Natural Heritage System: ANSIs and Wetlands’ for the property known municipally as 635 Woodlawn Road East.  </w:t>
      </w:r>
    </w:p>
    <w:p w:rsidR="005C3463" w:rsidRPr="002749B4" w:rsidRDefault="00362188" w:rsidP="002749B4">
      <w:pPr>
        <w:spacing w:line="480" w:lineRule="auto"/>
        <w:jc w:val="both"/>
        <w:rPr>
          <w:szCs w:val="24"/>
        </w:rPr>
      </w:pPr>
      <w:r w:rsidRPr="002749B4">
        <w:rPr>
          <w:szCs w:val="24"/>
        </w:rPr>
        <w:t xml:space="preserve">The </w:t>
      </w:r>
      <w:r w:rsidR="00A804F5">
        <w:rPr>
          <w:szCs w:val="24"/>
        </w:rPr>
        <w:t>amendment to</w:t>
      </w:r>
      <w:r w:rsidR="005C3463" w:rsidRPr="002749B4">
        <w:rPr>
          <w:szCs w:val="24"/>
        </w:rPr>
        <w:t xml:space="preserve"> S</w:t>
      </w:r>
      <w:r w:rsidR="00065CEB">
        <w:rPr>
          <w:szCs w:val="24"/>
        </w:rPr>
        <w:t>chedule 1: ‘Land Use Plan’ will</w:t>
      </w:r>
      <w:r w:rsidR="005C3463" w:rsidRPr="002749B4">
        <w:rPr>
          <w:szCs w:val="24"/>
        </w:rPr>
        <w:t xml:space="preserve"> re</w:t>
      </w:r>
      <w:r w:rsidR="006123A8" w:rsidRPr="002749B4">
        <w:rPr>
          <w:szCs w:val="24"/>
        </w:rPr>
        <w:t>-</w:t>
      </w:r>
      <w:r w:rsidR="005C3463" w:rsidRPr="002749B4">
        <w:rPr>
          <w:szCs w:val="24"/>
        </w:rPr>
        <w:t xml:space="preserve">designate the land uses on the property from “General Residential” and “Core </w:t>
      </w:r>
      <w:proofErr w:type="spellStart"/>
      <w:r w:rsidR="005C3463" w:rsidRPr="002749B4">
        <w:rPr>
          <w:szCs w:val="24"/>
        </w:rPr>
        <w:t>Greenlands</w:t>
      </w:r>
      <w:proofErr w:type="spellEnd"/>
      <w:r w:rsidR="005C3463" w:rsidRPr="002749B4">
        <w:rPr>
          <w:szCs w:val="24"/>
        </w:rPr>
        <w:t xml:space="preserve">” with a “Non-Core </w:t>
      </w:r>
      <w:proofErr w:type="spellStart"/>
      <w:r w:rsidR="005C3463" w:rsidRPr="002749B4">
        <w:rPr>
          <w:szCs w:val="24"/>
        </w:rPr>
        <w:t>Greenlands</w:t>
      </w:r>
      <w:proofErr w:type="spellEnd"/>
      <w:r w:rsidR="005C3463" w:rsidRPr="002749B4">
        <w:rPr>
          <w:szCs w:val="24"/>
        </w:rPr>
        <w:t xml:space="preserve"> Overlay” to the “General Residential”, “High Density Residential”, “Commercial Mixed Use”, “Open Space” and “Significant Natural Areas &amp; Natural Areas” land use designations.  </w:t>
      </w:r>
      <w:r w:rsidRPr="002749B4">
        <w:rPr>
          <w:szCs w:val="24"/>
        </w:rPr>
        <w:t>The m</w:t>
      </w:r>
      <w:r w:rsidR="005C3463" w:rsidRPr="002749B4">
        <w:rPr>
          <w:szCs w:val="24"/>
        </w:rPr>
        <w:t>odifications to Schedule 10: ‘Natural Heritage System</w:t>
      </w:r>
      <w:r w:rsidR="00065CEB">
        <w:rPr>
          <w:szCs w:val="24"/>
        </w:rPr>
        <w:t>: Natural Heritage System’ will</w:t>
      </w:r>
      <w:r w:rsidR="005C3463" w:rsidRPr="002749B4">
        <w:rPr>
          <w:szCs w:val="24"/>
        </w:rPr>
        <w:t xml:space="preserve"> have the effect of refining the boundaries of the “Restoration Areas” located within the “Sign</w:t>
      </w:r>
      <w:r w:rsidR="000404C8">
        <w:rPr>
          <w:szCs w:val="24"/>
        </w:rPr>
        <w:t>ifi</w:t>
      </w:r>
      <w:r w:rsidR="005C3463" w:rsidRPr="002749B4">
        <w:rPr>
          <w:szCs w:val="24"/>
        </w:rPr>
        <w:t xml:space="preserve">cant Natural Areas &amp; Natural Areas” land use designation on this property.  </w:t>
      </w:r>
      <w:r w:rsidRPr="002749B4">
        <w:rPr>
          <w:szCs w:val="24"/>
        </w:rPr>
        <w:t>The m</w:t>
      </w:r>
      <w:r w:rsidR="005C3463" w:rsidRPr="002749B4">
        <w:rPr>
          <w:szCs w:val="24"/>
        </w:rPr>
        <w:t>odifications to Schedule 10A: ‘Natural Heritage System: ANSIs and Wetlands’ w</w:t>
      </w:r>
      <w:r w:rsidR="00065CEB">
        <w:rPr>
          <w:szCs w:val="24"/>
        </w:rPr>
        <w:t xml:space="preserve">ill have the effect of refining </w:t>
      </w:r>
      <w:r w:rsidR="005C3463" w:rsidRPr="002749B4">
        <w:rPr>
          <w:szCs w:val="24"/>
        </w:rPr>
        <w:t>“Provincially Significant Wetlands”</w:t>
      </w:r>
      <w:r w:rsidR="00065CEB">
        <w:rPr>
          <w:szCs w:val="24"/>
        </w:rPr>
        <w:t xml:space="preserve"> boundaries and their buffers</w:t>
      </w:r>
      <w:r w:rsidR="005C3463" w:rsidRPr="002749B4">
        <w:rPr>
          <w:szCs w:val="24"/>
        </w:rPr>
        <w:t>.</w:t>
      </w:r>
    </w:p>
    <w:p w:rsidR="00142C9F" w:rsidRPr="002749B4" w:rsidRDefault="00142C9F" w:rsidP="00E96DD8">
      <w:pPr>
        <w:spacing w:line="480" w:lineRule="auto"/>
        <w:ind w:right="4"/>
        <w:jc w:val="center"/>
        <w:rPr>
          <w:b/>
          <w:szCs w:val="24"/>
          <w:lang w:val="en-GB"/>
        </w:rPr>
      </w:pPr>
    </w:p>
    <w:p w:rsidR="00A414EE" w:rsidRDefault="00A414EE" w:rsidP="002749B4">
      <w:pPr>
        <w:spacing w:line="480" w:lineRule="auto"/>
        <w:jc w:val="both"/>
        <w:rPr>
          <w:szCs w:val="24"/>
          <w:highlight w:val="yellow"/>
        </w:rPr>
      </w:pPr>
    </w:p>
    <w:p w:rsidR="00142C9F" w:rsidRPr="002749B4" w:rsidRDefault="00142C9F" w:rsidP="00F21C7D">
      <w:pPr>
        <w:spacing w:line="360" w:lineRule="auto"/>
        <w:jc w:val="center"/>
        <w:rPr>
          <w:szCs w:val="24"/>
        </w:rPr>
      </w:pPr>
    </w:p>
    <w:p w:rsidR="00981940" w:rsidRDefault="00981940" w:rsidP="00F21C7D">
      <w:pPr>
        <w:widowControl/>
        <w:spacing w:line="360" w:lineRule="auto"/>
        <w:jc w:val="center"/>
        <w:rPr>
          <w:szCs w:val="24"/>
        </w:rPr>
      </w:pPr>
    </w:p>
    <w:p w:rsidR="00BA76AC" w:rsidRDefault="00BA76AC" w:rsidP="00F21C7D">
      <w:pPr>
        <w:widowControl/>
        <w:spacing w:line="360" w:lineRule="auto"/>
        <w:jc w:val="center"/>
        <w:rPr>
          <w:szCs w:val="24"/>
        </w:rPr>
      </w:pPr>
    </w:p>
    <w:p w:rsidR="00BA76AC" w:rsidRDefault="00BA76AC" w:rsidP="00F21C7D">
      <w:pPr>
        <w:widowControl/>
        <w:spacing w:line="360" w:lineRule="auto"/>
        <w:jc w:val="center"/>
        <w:rPr>
          <w:szCs w:val="24"/>
        </w:rPr>
      </w:pPr>
    </w:p>
    <w:p w:rsidR="00BA76AC" w:rsidRDefault="00BA76AC" w:rsidP="00F21C7D">
      <w:pPr>
        <w:widowControl/>
        <w:spacing w:line="360" w:lineRule="auto"/>
        <w:jc w:val="center"/>
        <w:rPr>
          <w:szCs w:val="24"/>
        </w:rPr>
      </w:pPr>
    </w:p>
    <w:p w:rsidR="00BA76AC" w:rsidRDefault="00BA76AC" w:rsidP="00F21C7D">
      <w:pPr>
        <w:widowControl/>
        <w:spacing w:line="360" w:lineRule="auto"/>
        <w:jc w:val="center"/>
        <w:rPr>
          <w:szCs w:val="24"/>
        </w:rPr>
      </w:pPr>
    </w:p>
    <w:p w:rsidR="00BA76AC" w:rsidRDefault="00BA76AC" w:rsidP="00F21C7D">
      <w:pPr>
        <w:widowControl/>
        <w:spacing w:line="360" w:lineRule="auto"/>
        <w:jc w:val="center"/>
        <w:rPr>
          <w:szCs w:val="24"/>
        </w:rPr>
      </w:pPr>
    </w:p>
    <w:p w:rsidR="00BA76AC" w:rsidRDefault="00BA76AC" w:rsidP="00F21C7D">
      <w:pPr>
        <w:widowControl/>
        <w:spacing w:line="360" w:lineRule="auto"/>
        <w:jc w:val="center"/>
        <w:rPr>
          <w:szCs w:val="24"/>
        </w:rPr>
      </w:pPr>
    </w:p>
    <w:p w:rsidR="005E7C3F" w:rsidRDefault="005E7C3F" w:rsidP="00F43327">
      <w:pPr>
        <w:jc w:val="both"/>
        <w:rPr>
          <w:szCs w:val="24"/>
        </w:rPr>
      </w:pPr>
    </w:p>
    <w:p w:rsidR="00D47F61" w:rsidRDefault="00D47F61" w:rsidP="00F43327">
      <w:pPr>
        <w:jc w:val="both"/>
        <w:rPr>
          <w:szCs w:val="24"/>
        </w:rPr>
      </w:pPr>
      <w:r w:rsidRPr="003A593F">
        <w:rPr>
          <w:szCs w:val="24"/>
        </w:rPr>
        <w:t xml:space="preserve">Amend Schedule 1, Land Use Plan of the Official Plan by changing the land use designation on the property municipally known as </w:t>
      </w:r>
      <w:r>
        <w:rPr>
          <w:szCs w:val="24"/>
        </w:rPr>
        <w:t xml:space="preserve">635 Woodlawn Road East, from the </w:t>
      </w:r>
      <w:r w:rsidRPr="002749B4">
        <w:rPr>
          <w:szCs w:val="24"/>
        </w:rPr>
        <w:t xml:space="preserve">“General Residential” and “Core </w:t>
      </w:r>
      <w:proofErr w:type="spellStart"/>
      <w:r w:rsidRPr="002749B4">
        <w:rPr>
          <w:szCs w:val="24"/>
        </w:rPr>
        <w:t>Greenlands</w:t>
      </w:r>
      <w:proofErr w:type="spellEnd"/>
      <w:r w:rsidRPr="002749B4">
        <w:rPr>
          <w:szCs w:val="24"/>
        </w:rPr>
        <w:t xml:space="preserve">” with a “Non-Core </w:t>
      </w:r>
      <w:proofErr w:type="spellStart"/>
      <w:r w:rsidRPr="002749B4">
        <w:rPr>
          <w:szCs w:val="24"/>
        </w:rPr>
        <w:t>Greenlands</w:t>
      </w:r>
      <w:proofErr w:type="spellEnd"/>
      <w:r w:rsidRPr="002749B4">
        <w:rPr>
          <w:szCs w:val="24"/>
        </w:rPr>
        <w:t xml:space="preserve"> Overlay</w:t>
      </w:r>
      <w:r>
        <w:rPr>
          <w:szCs w:val="24"/>
        </w:rPr>
        <w:t xml:space="preserve"> </w:t>
      </w:r>
      <w:r w:rsidRPr="002749B4">
        <w:rPr>
          <w:szCs w:val="24"/>
        </w:rPr>
        <w:t xml:space="preserve">to the “General Residential”, “High Density Residential”, “Commercial Mixed Use”, “Open Space” and “Significant Natural Areas &amp; Natural Areas” land use designations.  </w:t>
      </w:r>
    </w:p>
    <w:p w:rsidR="00D47F61" w:rsidRDefault="00D47F61" w:rsidP="00F43327">
      <w:pPr>
        <w:jc w:val="both"/>
        <w:rPr>
          <w:szCs w:val="24"/>
        </w:rPr>
      </w:pPr>
      <w:r w:rsidRPr="002749B4">
        <w:rPr>
          <w:szCs w:val="24"/>
        </w:rPr>
        <w:t xml:space="preserve"> </w:t>
      </w:r>
    </w:p>
    <w:p w:rsidR="00BA76AC" w:rsidRDefault="00BA76AC" w:rsidP="00F21C7D">
      <w:pPr>
        <w:widowControl/>
        <w:spacing w:line="360" w:lineRule="auto"/>
        <w:jc w:val="center"/>
        <w:rPr>
          <w:szCs w:val="24"/>
        </w:rPr>
      </w:pPr>
    </w:p>
    <w:p w:rsidR="00BA76AC" w:rsidRDefault="00516698" w:rsidP="00F21C7D">
      <w:pPr>
        <w:widowControl/>
        <w:spacing w:line="360" w:lineRule="auto"/>
        <w:jc w:val="center"/>
        <w:rPr>
          <w:szCs w:val="24"/>
        </w:rPr>
      </w:pPr>
      <w:r>
        <w:rPr>
          <w:noProof/>
          <w:snapToGrid/>
          <w:szCs w:val="24"/>
          <w:lang w:val="en-CA" w:eastAsia="en-CA"/>
        </w:rPr>
        <w:drawing>
          <wp:inline distT="0" distB="0" distL="0" distR="0" wp14:anchorId="05CF9951" wp14:editId="083977D2">
            <wp:extent cx="5943600" cy="7689205"/>
            <wp:effectExtent l="0" t="0" r="0" b="7620"/>
            <wp:docPr id="4" name="Picture 4" descr="C:\Users\ssamuel\AppData\Local\Microsoft\Windows\Temporary Internet Files\Content.Outlook\917R5E0M\635 Woodlawn Rd E_September2014ConsolidationPROPOSED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samuel\AppData\Local\Microsoft\Windows\Temporary Internet Files\Content.Outlook\917R5E0M\635 Woodlawn Rd E_September2014ConsolidationPROPOSED (3).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7689205"/>
                    </a:xfrm>
                    <a:prstGeom prst="rect">
                      <a:avLst/>
                    </a:prstGeom>
                    <a:noFill/>
                    <a:ln>
                      <a:noFill/>
                    </a:ln>
                  </pic:spPr>
                </pic:pic>
              </a:graphicData>
            </a:graphic>
          </wp:inline>
        </w:drawing>
      </w:r>
    </w:p>
    <w:p w:rsidR="00BA76AC" w:rsidRDefault="00BA76AC" w:rsidP="00F21C7D">
      <w:pPr>
        <w:widowControl/>
        <w:spacing w:line="360" w:lineRule="auto"/>
        <w:jc w:val="center"/>
        <w:rPr>
          <w:szCs w:val="24"/>
        </w:rPr>
      </w:pPr>
    </w:p>
    <w:p w:rsidR="00BA76AC" w:rsidRDefault="00BA76AC" w:rsidP="00F21C7D">
      <w:pPr>
        <w:widowControl/>
        <w:spacing w:line="360" w:lineRule="auto"/>
        <w:jc w:val="center"/>
        <w:rPr>
          <w:szCs w:val="24"/>
        </w:rPr>
      </w:pPr>
    </w:p>
    <w:p w:rsidR="00BA76AC" w:rsidRDefault="00BA76AC" w:rsidP="00F43327">
      <w:pPr>
        <w:widowControl/>
        <w:spacing w:line="360" w:lineRule="auto"/>
        <w:rPr>
          <w:szCs w:val="24"/>
        </w:rPr>
      </w:pPr>
    </w:p>
    <w:p w:rsidR="0096576C" w:rsidRDefault="0096576C" w:rsidP="00F43327">
      <w:pPr>
        <w:widowControl/>
        <w:spacing w:line="360" w:lineRule="auto"/>
        <w:rPr>
          <w:szCs w:val="24"/>
        </w:rPr>
      </w:pPr>
    </w:p>
    <w:p w:rsidR="00BA76AC" w:rsidRDefault="005E7C3F" w:rsidP="00F43327">
      <w:pPr>
        <w:widowControl/>
        <w:jc w:val="both"/>
        <w:rPr>
          <w:szCs w:val="24"/>
        </w:rPr>
      </w:pPr>
      <w:r>
        <w:rPr>
          <w:szCs w:val="24"/>
        </w:rPr>
        <w:t>Mo</w:t>
      </w:r>
      <w:r w:rsidR="007361B3">
        <w:rPr>
          <w:szCs w:val="24"/>
        </w:rPr>
        <w:t>dify</w:t>
      </w:r>
      <w:r w:rsidR="00F43327" w:rsidRPr="002749B4">
        <w:rPr>
          <w:szCs w:val="24"/>
        </w:rPr>
        <w:t xml:space="preserve"> Schedule 10: ‘Natural Heritage System</w:t>
      </w:r>
      <w:r w:rsidR="00F43327">
        <w:rPr>
          <w:szCs w:val="24"/>
        </w:rPr>
        <w:t>: Natural Heritage System’</w:t>
      </w:r>
      <w:r w:rsidR="007361B3">
        <w:rPr>
          <w:szCs w:val="24"/>
        </w:rPr>
        <w:t xml:space="preserve"> of the Official Plan for the property municipally known as 635 Woodlawn Road East to refine</w:t>
      </w:r>
      <w:r w:rsidR="00F43327" w:rsidRPr="002749B4">
        <w:rPr>
          <w:szCs w:val="24"/>
        </w:rPr>
        <w:t xml:space="preserve"> the boundaries of the “Restoration Areas” located within the “Sign</w:t>
      </w:r>
      <w:r w:rsidR="00F43327">
        <w:rPr>
          <w:szCs w:val="24"/>
        </w:rPr>
        <w:t>ifi</w:t>
      </w:r>
      <w:r w:rsidR="00F43327" w:rsidRPr="002749B4">
        <w:rPr>
          <w:szCs w:val="24"/>
        </w:rPr>
        <w:t>cant Natural Areas &amp; Natural Areas” land use designation on this property.</w:t>
      </w:r>
    </w:p>
    <w:p w:rsidR="00BA76AC" w:rsidRDefault="00BA76AC" w:rsidP="00F21C7D">
      <w:pPr>
        <w:widowControl/>
        <w:spacing w:line="360" w:lineRule="auto"/>
        <w:jc w:val="center"/>
        <w:rPr>
          <w:szCs w:val="24"/>
        </w:rPr>
      </w:pPr>
      <w:r>
        <w:rPr>
          <w:noProof/>
          <w:snapToGrid/>
          <w:szCs w:val="24"/>
          <w:lang w:val="en-CA" w:eastAsia="en-CA"/>
        </w:rPr>
        <w:drawing>
          <wp:inline distT="0" distB="0" distL="0" distR="0" wp14:anchorId="1FB65A07" wp14:editId="31A894DD">
            <wp:extent cx="5943600" cy="7691755"/>
            <wp:effectExtent l="0" t="0" r="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35 Woodlawn Rd E -Schedule10 Final.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p>
    <w:p w:rsidR="00D47F61" w:rsidRDefault="00D47F61" w:rsidP="00F21C7D">
      <w:pPr>
        <w:widowControl/>
        <w:spacing w:line="360" w:lineRule="auto"/>
        <w:jc w:val="center"/>
        <w:rPr>
          <w:szCs w:val="24"/>
        </w:rPr>
      </w:pPr>
    </w:p>
    <w:p w:rsidR="00D47F61" w:rsidRDefault="00D47F61" w:rsidP="00F21C7D">
      <w:pPr>
        <w:widowControl/>
        <w:spacing w:line="360" w:lineRule="auto"/>
        <w:jc w:val="center"/>
        <w:rPr>
          <w:szCs w:val="24"/>
        </w:rPr>
      </w:pPr>
    </w:p>
    <w:p w:rsidR="00F43327" w:rsidRDefault="00F43327" w:rsidP="00F21C7D">
      <w:pPr>
        <w:widowControl/>
        <w:spacing w:line="360" w:lineRule="auto"/>
        <w:jc w:val="center"/>
        <w:rPr>
          <w:szCs w:val="24"/>
        </w:rPr>
      </w:pPr>
    </w:p>
    <w:p w:rsidR="00F43327" w:rsidRDefault="00F43327" w:rsidP="007361B3">
      <w:pPr>
        <w:widowControl/>
        <w:spacing w:line="360" w:lineRule="auto"/>
        <w:rPr>
          <w:szCs w:val="24"/>
        </w:rPr>
      </w:pPr>
    </w:p>
    <w:p w:rsidR="0096576C" w:rsidRDefault="0096576C" w:rsidP="007361B3">
      <w:pPr>
        <w:widowControl/>
        <w:spacing w:line="360" w:lineRule="auto"/>
        <w:rPr>
          <w:szCs w:val="24"/>
        </w:rPr>
      </w:pPr>
    </w:p>
    <w:p w:rsidR="007361B3" w:rsidRDefault="007361B3" w:rsidP="007361B3">
      <w:pPr>
        <w:widowControl/>
        <w:spacing w:line="360" w:lineRule="auto"/>
        <w:rPr>
          <w:szCs w:val="24"/>
        </w:rPr>
      </w:pPr>
    </w:p>
    <w:p w:rsidR="00D47F61" w:rsidRDefault="00D47F61" w:rsidP="00F43327">
      <w:pPr>
        <w:widowControl/>
        <w:jc w:val="both"/>
        <w:rPr>
          <w:szCs w:val="24"/>
        </w:rPr>
      </w:pPr>
    </w:p>
    <w:p w:rsidR="00F43327" w:rsidRPr="002749B4" w:rsidRDefault="007361B3" w:rsidP="00F43327">
      <w:pPr>
        <w:jc w:val="both"/>
        <w:rPr>
          <w:szCs w:val="24"/>
        </w:rPr>
      </w:pPr>
      <w:r>
        <w:rPr>
          <w:szCs w:val="24"/>
        </w:rPr>
        <w:t>Modify</w:t>
      </w:r>
      <w:r w:rsidR="00F43327" w:rsidRPr="002749B4">
        <w:rPr>
          <w:szCs w:val="24"/>
        </w:rPr>
        <w:t xml:space="preserve"> Schedule 10A: ‘Natural Heritage System: ANSIs and Wetlands’</w:t>
      </w:r>
      <w:r>
        <w:rPr>
          <w:szCs w:val="24"/>
        </w:rPr>
        <w:t xml:space="preserve"> of the Official Plan for the property municipally known as 635 Woodlawn Road East to refine the boundaries and buffers of the</w:t>
      </w:r>
      <w:r w:rsidR="00F43327">
        <w:rPr>
          <w:szCs w:val="24"/>
        </w:rPr>
        <w:t xml:space="preserve"> </w:t>
      </w:r>
      <w:r w:rsidR="00F43327" w:rsidRPr="002749B4">
        <w:rPr>
          <w:szCs w:val="24"/>
        </w:rPr>
        <w:t>“Provincially Significant Wetlands”</w:t>
      </w:r>
      <w:r>
        <w:rPr>
          <w:szCs w:val="24"/>
        </w:rPr>
        <w:t xml:space="preserve"> on this property.</w:t>
      </w:r>
      <w:r w:rsidR="00F43327">
        <w:rPr>
          <w:szCs w:val="24"/>
        </w:rPr>
        <w:t xml:space="preserve"> </w:t>
      </w:r>
    </w:p>
    <w:p w:rsidR="00F43327" w:rsidRDefault="00F43327" w:rsidP="00F21C7D">
      <w:pPr>
        <w:widowControl/>
        <w:spacing w:line="360" w:lineRule="auto"/>
        <w:jc w:val="center"/>
        <w:rPr>
          <w:szCs w:val="24"/>
        </w:rPr>
      </w:pPr>
    </w:p>
    <w:p w:rsidR="007361B3" w:rsidRPr="002749B4" w:rsidRDefault="00615C0D" w:rsidP="007361B3">
      <w:pPr>
        <w:widowControl/>
        <w:spacing w:line="360" w:lineRule="auto"/>
        <w:jc w:val="both"/>
        <w:rPr>
          <w:szCs w:val="24"/>
        </w:rPr>
      </w:pPr>
      <w:r>
        <w:rPr>
          <w:noProof/>
          <w:snapToGrid/>
          <w:szCs w:val="24"/>
          <w:lang w:val="en-CA" w:eastAsia="en-CA"/>
        </w:rPr>
        <w:drawing>
          <wp:inline distT="0" distB="0" distL="0" distR="0" wp14:anchorId="2B639F5A" wp14:editId="27E51AF6">
            <wp:extent cx="5943600" cy="7691755"/>
            <wp:effectExtent l="0" t="0" r="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NAL 10A.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7691755"/>
                    </a:xfrm>
                    <a:prstGeom prst="rect">
                      <a:avLst/>
                    </a:prstGeom>
                  </pic:spPr>
                </pic:pic>
              </a:graphicData>
            </a:graphic>
          </wp:inline>
        </w:drawing>
      </w:r>
    </w:p>
    <w:sectPr w:rsidR="007361B3" w:rsidRPr="002749B4" w:rsidSect="005E7C3F">
      <w:footerReference w:type="default" r:id="rId14"/>
      <w:endnotePr>
        <w:numFmt w:val="decimal"/>
      </w:endnotePr>
      <w:type w:val="continuous"/>
      <w:pgSz w:w="12240" w:h="20160" w:code="5"/>
      <w:pgMar w:top="1418" w:right="1440" w:bottom="1418" w:left="1440" w:header="1276" w:footer="144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4CA1" w:rsidRDefault="00B44CA1" w:rsidP="007D4195">
      <w:r>
        <w:separator/>
      </w:r>
    </w:p>
  </w:endnote>
  <w:endnote w:type="continuationSeparator" w:id="0">
    <w:p w:rsidR="00B44CA1" w:rsidRDefault="00B44CA1" w:rsidP="007D41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3D80" w:rsidRDefault="00F33D8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4CA1" w:rsidRDefault="00B44CA1" w:rsidP="007D4195">
      <w:r>
        <w:separator/>
      </w:r>
    </w:p>
  </w:footnote>
  <w:footnote w:type="continuationSeparator" w:id="0">
    <w:p w:rsidR="00B44CA1" w:rsidRDefault="00B44CA1" w:rsidP="007D41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576C" w:rsidRDefault="00F33D80" w:rsidP="00784C3C">
    <w:pPr>
      <w:pStyle w:val="Header"/>
      <w:jc w:val="center"/>
      <w:rPr>
        <w:lang w:val="en-CA"/>
      </w:rPr>
    </w:pPr>
    <w:r>
      <w:rPr>
        <w:lang w:val="en-CA"/>
      </w:rPr>
      <w:t>By-law Number (2015)-2000</w:t>
    </w:r>
    <w:r w:rsidR="00E25C5B">
      <w:rPr>
        <w:lang w:val="en-CA"/>
      </w:rPr>
      <w:t>1</w:t>
    </w:r>
  </w:p>
  <w:p w:rsidR="00F33D80" w:rsidRDefault="00F33D80" w:rsidP="00784C3C">
    <w:pPr>
      <w:pStyle w:val="Header"/>
      <w:jc w:val="center"/>
      <w:rPr>
        <w:lang w:val="en-CA"/>
      </w:rPr>
    </w:pPr>
    <w:r>
      <w:rPr>
        <w:lang w:val="en-CA"/>
      </w:rPr>
      <w:t>Schedule A</w:t>
    </w:r>
  </w:p>
  <w:p w:rsidR="00F33D80" w:rsidRPr="00784C3C" w:rsidRDefault="00F33D80" w:rsidP="00784C3C">
    <w:pPr>
      <w:pStyle w:val="Header"/>
      <w:jc w:val="center"/>
      <w:rPr>
        <w:lang w:val="en-CA"/>
      </w:rPr>
    </w:pPr>
    <w:r>
      <w:rPr>
        <w:lang w:val="en-CA"/>
      </w:rPr>
      <w:t xml:space="preserve">Page </w:t>
    </w:r>
    <w:r w:rsidRPr="00F33D80">
      <w:rPr>
        <w:lang w:val="en-CA"/>
      </w:rPr>
      <w:fldChar w:fldCharType="begin"/>
    </w:r>
    <w:r w:rsidRPr="00F33D80">
      <w:rPr>
        <w:lang w:val="en-CA"/>
      </w:rPr>
      <w:instrText xml:space="preserve"> PAGE   \* MERGEFORMAT </w:instrText>
    </w:r>
    <w:r w:rsidRPr="00F33D80">
      <w:rPr>
        <w:lang w:val="en-CA"/>
      </w:rPr>
      <w:fldChar w:fldCharType="separate"/>
    </w:r>
    <w:r w:rsidR="008C1524">
      <w:rPr>
        <w:noProof/>
        <w:lang w:val="en-CA"/>
      </w:rPr>
      <w:t>1</w:t>
    </w:r>
    <w:r w:rsidRPr="00F33D80">
      <w:rPr>
        <w:noProof/>
        <w:lang w:val="en-CA"/>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EA7864"/>
    <w:multiLevelType w:val="hybridMultilevel"/>
    <w:tmpl w:val="ED4AD500"/>
    <w:lvl w:ilvl="0" w:tplc="D73E27C4">
      <w:start w:val="1"/>
      <w:numFmt w:val="decimal"/>
      <w:lvlText w:val="%1."/>
      <w:lvlJc w:val="left"/>
      <w:pPr>
        <w:ind w:left="360" w:hanging="360"/>
      </w:pPr>
      <w:rPr>
        <w:rFonts w:cs="Arial"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
    <w:nsid w:val="0F282123"/>
    <w:multiLevelType w:val="hybridMultilevel"/>
    <w:tmpl w:val="EC7CD4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1841E96"/>
    <w:multiLevelType w:val="hybridMultilevel"/>
    <w:tmpl w:val="46522C6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D7076CE"/>
    <w:multiLevelType w:val="hybridMultilevel"/>
    <w:tmpl w:val="6D04ABC2"/>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4">
    <w:nsid w:val="22FC5092"/>
    <w:multiLevelType w:val="hybridMultilevel"/>
    <w:tmpl w:val="0FD0F02C"/>
    <w:lvl w:ilvl="0" w:tplc="F9724998">
      <w:start w:val="1"/>
      <w:numFmt w:val="decimal"/>
      <w:lvlText w:val="%1."/>
      <w:lvlJc w:val="left"/>
      <w:pPr>
        <w:ind w:left="720" w:hanging="360"/>
      </w:pPr>
      <w:rPr>
        <w:rFonts w:hint="default"/>
        <w:sz w:val="22"/>
        <w:szCs w:val="22"/>
      </w:rPr>
    </w:lvl>
    <w:lvl w:ilvl="1" w:tplc="7916E3B0">
      <w:start w:val="1"/>
      <w:numFmt w:val="lowerLetter"/>
      <w:lvlText w:val="%2."/>
      <w:lvlJc w:val="left"/>
      <w:pPr>
        <w:ind w:left="1440" w:hanging="360"/>
      </w:pPr>
      <w:rPr>
        <w:color w:val="auto"/>
      </w:rPr>
    </w:lvl>
    <w:lvl w:ilvl="2" w:tplc="AA340DAC">
      <w:start w:val="1"/>
      <w:numFmt w:val="lowerRoman"/>
      <w:lvlText w:val="%3."/>
      <w:lvlJc w:val="right"/>
      <w:pPr>
        <w:ind w:left="2160" w:hanging="180"/>
      </w:pPr>
      <w:rPr>
        <w:color w:val="auto"/>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231F0E0A"/>
    <w:multiLevelType w:val="hybridMultilevel"/>
    <w:tmpl w:val="EEEA479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24C96A67"/>
    <w:multiLevelType w:val="hybridMultilevel"/>
    <w:tmpl w:val="6A48D35C"/>
    <w:lvl w:ilvl="0" w:tplc="49FA6B0E">
      <w:start w:val="7"/>
      <w:numFmt w:val="bullet"/>
      <w:lvlText w:val="-"/>
      <w:lvlJc w:val="left"/>
      <w:pPr>
        <w:ind w:left="435" w:hanging="360"/>
      </w:pPr>
      <w:rPr>
        <w:rFonts w:ascii="Verdana" w:eastAsiaTheme="minorEastAsia" w:hAnsi="Verdana" w:cs="Arial" w:hint="default"/>
      </w:rPr>
    </w:lvl>
    <w:lvl w:ilvl="1" w:tplc="10090003">
      <w:start w:val="1"/>
      <w:numFmt w:val="bullet"/>
      <w:lvlText w:val="o"/>
      <w:lvlJc w:val="left"/>
      <w:pPr>
        <w:ind w:left="1155" w:hanging="360"/>
      </w:pPr>
      <w:rPr>
        <w:rFonts w:ascii="Courier New" w:hAnsi="Courier New" w:cs="Courier New" w:hint="default"/>
      </w:rPr>
    </w:lvl>
    <w:lvl w:ilvl="2" w:tplc="10090005" w:tentative="1">
      <w:start w:val="1"/>
      <w:numFmt w:val="bullet"/>
      <w:lvlText w:val=""/>
      <w:lvlJc w:val="left"/>
      <w:pPr>
        <w:ind w:left="1875" w:hanging="360"/>
      </w:pPr>
      <w:rPr>
        <w:rFonts w:ascii="Wingdings" w:hAnsi="Wingdings" w:hint="default"/>
      </w:rPr>
    </w:lvl>
    <w:lvl w:ilvl="3" w:tplc="10090001" w:tentative="1">
      <w:start w:val="1"/>
      <w:numFmt w:val="bullet"/>
      <w:lvlText w:val=""/>
      <w:lvlJc w:val="left"/>
      <w:pPr>
        <w:ind w:left="2595" w:hanging="360"/>
      </w:pPr>
      <w:rPr>
        <w:rFonts w:ascii="Symbol" w:hAnsi="Symbol" w:hint="default"/>
      </w:rPr>
    </w:lvl>
    <w:lvl w:ilvl="4" w:tplc="10090003" w:tentative="1">
      <w:start w:val="1"/>
      <w:numFmt w:val="bullet"/>
      <w:lvlText w:val="o"/>
      <w:lvlJc w:val="left"/>
      <w:pPr>
        <w:ind w:left="3315" w:hanging="360"/>
      </w:pPr>
      <w:rPr>
        <w:rFonts w:ascii="Courier New" w:hAnsi="Courier New" w:cs="Courier New" w:hint="default"/>
      </w:rPr>
    </w:lvl>
    <w:lvl w:ilvl="5" w:tplc="10090005" w:tentative="1">
      <w:start w:val="1"/>
      <w:numFmt w:val="bullet"/>
      <w:lvlText w:val=""/>
      <w:lvlJc w:val="left"/>
      <w:pPr>
        <w:ind w:left="4035" w:hanging="360"/>
      </w:pPr>
      <w:rPr>
        <w:rFonts w:ascii="Wingdings" w:hAnsi="Wingdings" w:hint="default"/>
      </w:rPr>
    </w:lvl>
    <w:lvl w:ilvl="6" w:tplc="10090001" w:tentative="1">
      <w:start w:val="1"/>
      <w:numFmt w:val="bullet"/>
      <w:lvlText w:val=""/>
      <w:lvlJc w:val="left"/>
      <w:pPr>
        <w:ind w:left="4755" w:hanging="360"/>
      </w:pPr>
      <w:rPr>
        <w:rFonts w:ascii="Symbol" w:hAnsi="Symbol" w:hint="default"/>
      </w:rPr>
    </w:lvl>
    <w:lvl w:ilvl="7" w:tplc="10090003" w:tentative="1">
      <w:start w:val="1"/>
      <w:numFmt w:val="bullet"/>
      <w:lvlText w:val="o"/>
      <w:lvlJc w:val="left"/>
      <w:pPr>
        <w:ind w:left="5475" w:hanging="360"/>
      </w:pPr>
      <w:rPr>
        <w:rFonts w:ascii="Courier New" w:hAnsi="Courier New" w:cs="Courier New" w:hint="default"/>
      </w:rPr>
    </w:lvl>
    <w:lvl w:ilvl="8" w:tplc="10090005" w:tentative="1">
      <w:start w:val="1"/>
      <w:numFmt w:val="bullet"/>
      <w:lvlText w:val=""/>
      <w:lvlJc w:val="left"/>
      <w:pPr>
        <w:ind w:left="6195" w:hanging="360"/>
      </w:pPr>
      <w:rPr>
        <w:rFonts w:ascii="Wingdings" w:hAnsi="Wingdings" w:hint="default"/>
      </w:rPr>
    </w:lvl>
  </w:abstractNum>
  <w:abstractNum w:abstractNumId="7">
    <w:nsid w:val="298D4076"/>
    <w:multiLevelType w:val="hybridMultilevel"/>
    <w:tmpl w:val="6A06C1D2"/>
    <w:lvl w:ilvl="0" w:tplc="90FA3462">
      <w:start w:val="1"/>
      <w:numFmt w:val="decimal"/>
      <w:lvlText w:val="%1."/>
      <w:lvlJc w:val="left"/>
      <w:pPr>
        <w:tabs>
          <w:tab w:val="num" w:pos="1080"/>
        </w:tabs>
        <w:ind w:left="1080" w:hanging="720"/>
      </w:pPr>
      <w:rPr>
        <w:rFonts w:hint="default"/>
      </w:rPr>
    </w:lvl>
    <w:lvl w:ilvl="1" w:tplc="4210D0A4">
      <w:start w:val="1"/>
      <w:numFmt w:val="lowerRoman"/>
      <w:lvlText w:val="%2)"/>
      <w:lvlJc w:val="left"/>
      <w:pPr>
        <w:tabs>
          <w:tab w:val="num" w:pos="1440"/>
        </w:tabs>
        <w:ind w:left="1440" w:hanging="360"/>
      </w:pPr>
      <w:rPr>
        <w:rFonts w:ascii="Times New Roman" w:eastAsia="Times New Roman" w:hAnsi="Times New Roman" w:cs="Times New Roman"/>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AF82378"/>
    <w:multiLevelType w:val="hybridMultilevel"/>
    <w:tmpl w:val="EF2400AA"/>
    <w:lvl w:ilvl="0" w:tplc="10090001">
      <w:start w:val="1"/>
      <w:numFmt w:val="bullet"/>
      <w:lvlText w:val=""/>
      <w:lvlJc w:val="left"/>
      <w:pPr>
        <w:tabs>
          <w:tab w:val="num" w:pos="824"/>
        </w:tabs>
        <w:ind w:left="824" w:hanging="360"/>
      </w:pPr>
      <w:rPr>
        <w:rFonts w:ascii="Symbol" w:hAnsi="Symbol" w:hint="default"/>
      </w:rPr>
    </w:lvl>
    <w:lvl w:ilvl="1" w:tplc="10090003" w:tentative="1">
      <w:start w:val="1"/>
      <w:numFmt w:val="bullet"/>
      <w:lvlText w:val="o"/>
      <w:lvlJc w:val="left"/>
      <w:pPr>
        <w:tabs>
          <w:tab w:val="num" w:pos="1544"/>
        </w:tabs>
        <w:ind w:left="1544" w:hanging="360"/>
      </w:pPr>
      <w:rPr>
        <w:rFonts w:ascii="Courier New" w:hAnsi="Courier New" w:cs="Courier New" w:hint="default"/>
      </w:rPr>
    </w:lvl>
    <w:lvl w:ilvl="2" w:tplc="10090005" w:tentative="1">
      <w:start w:val="1"/>
      <w:numFmt w:val="bullet"/>
      <w:lvlText w:val=""/>
      <w:lvlJc w:val="left"/>
      <w:pPr>
        <w:tabs>
          <w:tab w:val="num" w:pos="2264"/>
        </w:tabs>
        <w:ind w:left="2264" w:hanging="360"/>
      </w:pPr>
      <w:rPr>
        <w:rFonts w:ascii="Wingdings" w:hAnsi="Wingdings" w:hint="default"/>
      </w:rPr>
    </w:lvl>
    <w:lvl w:ilvl="3" w:tplc="10090001" w:tentative="1">
      <w:start w:val="1"/>
      <w:numFmt w:val="bullet"/>
      <w:lvlText w:val=""/>
      <w:lvlJc w:val="left"/>
      <w:pPr>
        <w:tabs>
          <w:tab w:val="num" w:pos="2984"/>
        </w:tabs>
        <w:ind w:left="2984" w:hanging="360"/>
      </w:pPr>
      <w:rPr>
        <w:rFonts w:ascii="Symbol" w:hAnsi="Symbol" w:hint="default"/>
      </w:rPr>
    </w:lvl>
    <w:lvl w:ilvl="4" w:tplc="10090003" w:tentative="1">
      <w:start w:val="1"/>
      <w:numFmt w:val="bullet"/>
      <w:lvlText w:val="o"/>
      <w:lvlJc w:val="left"/>
      <w:pPr>
        <w:tabs>
          <w:tab w:val="num" w:pos="3704"/>
        </w:tabs>
        <w:ind w:left="3704" w:hanging="360"/>
      </w:pPr>
      <w:rPr>
        <w:rFonts w:ascii="Courier New" w:hAnsi="Courier New" w:cs="Courier New" w:hint="default"/>
      </w:rPr>
    </w:lvl>
    <w:lvl w:ilvl="5" w:tplc="10090005" w:tentative="1">
      <w:start w:val="1"/>
      <w:numFmt w:val="bullet"/>
      <w:lvlText w:val=""/>
      <w:lvlJc w:val="left"/>
      <w:pPr>
        <w:tabs>
          <w:tab w:val="num" w:pos="4424"/>
        </w:tabs>
        <w:ind w:left="4424" w:hanging="360"/>
      </w:pPr>
      <w:rPr>
        <w:rFonts w:ascii="Wingdings" w:hAnsi="Wingdings" w:hint="default"/>
      </w:rPr>
    </w:lvl>
    <w:lvl w:ilvl="6" w:tplc="10090001" w:tentative="1">
      <w:start w:val="1"/>
      <w:numFmt w:val="bullet"/>
      <w:lvlText w:val=""/>
      <w:lvlJc w:val="left"/>
      <w:pPr>
        <w:tabs>
          <w:tab w:val="num" w:pos="5144"/>
        </w:tabs>
        <w:ind w:left="5144" w:hanging="360"/>
      </w:pPr>
      <w:rPr>
        <w:rFonts w:ascii="Symbol" w:hAnsi="Symbol" w:hint="default"/>
      </w:rPr>
    </w:lvl>
    <w:lvl w:ilvl="7" w:tplc="10090003" w:tentative="1">
      <w:start w:val="1"/>
      <w:numFmt w:val="bullet"/>
      <w:lvlText w:val="o"/>
      <w:lvlJc w:val="left"/>
      <w:pPr>
        <w:tabs>
          <w:tab w:val="num" w:pos="5864"/>
        </w:tabs>
        <w:ind w:left="5864" w:hanging="360"/>
      </w:pPr>
      <w:rPr>
        <w:rFonts w:ascii="Courier New" w:hAnsi="Courier New" w:cs="Courier New" w:hint="default"/>
      </w:rPr>
    </w:lvl>
    <w:lvl w:ilvl="8" w:tplc="10090005" w:tentative="1">
      <w:start w:val="1"/>
      <w:numFmt w:val="bullet"/>
      <w:lvlText w:val=""/>
      <w:lvlJc w:val="left"/>
      <w:pPr>
        <w:tabs>
          <w:tab w:val="num" w:pos="6584"/>
        </w:tabs>
        <w:ind w:left="6584" w:hanging="360"/>
      </w:pPr>
      <w:rPr>
        <w:rFonts w:ascii="Wingdings" w:hAnsi="Wingdings" w:hint="default"/>
      </w:rPr>
    </w:lvl>
  </w:abstractNum>
  <w:abstractNum w:abstractNumId="9">
    <w:nsid w:val="33B13D3C"/>
    <w:multiLevelType w:val="hybridMultilevel"/>
    <w:tmpl w:val="6D40BB34"/>
    <w:lvl w:ilvl="0" w:tplc="35C41A0E">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D5F14FB"/>
    <w:multiLevelType w:val="hybridMultilevel"/>
    <w:tmpl w:val="091E3A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E3F4674"/>
    <w:multiLevelType w:val="hybridMultilevel"/>
    <w:tmpl w:val="137CC2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411F79FD"/>
    <w:multiLevelType w:val="hybridMultilevel"/>
    <w:tmpl w:val="C0DE7FDE"/>
    <w:lvl w:ilvl="0" w:tplc="9A7632D6">
      <w:start w:val="1"/>
      <w:numFmt w:val="decimal"/>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49AC0337"/>
    <w:multiLevelType w:val="hybridMultilevel"/>
    <w:tmpl w:val="811E04F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9BF5754"/>
    <w:multiLevelType w:val="hybridMultilevel"/>
    <w:tmpl w:val="14CC3D96"/>
    <w:lvl w:ilvl="0" w:tplc="04090001">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5">
    <w:nsid w:val="4AB9702E"/>
    <w:multiLevelType w:val="hybridMultilevel"/>
    <w:tmpl w:val="D9C88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0C84843"/>
    <w:multiLevelType w:val="hybridMultilevel"/>
    <w:tmpl w:val="BC14FF9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628B2B13"/>
    <w:multiLevelType w:val="hybridMultilevel"/>
    <w:tmpl w:val="6C4C3B5A"/>
    <w:lvl w:ilvl="0" w:tplc="20B2CF4A">
      <w:start w:val="1"/>
      <w:numFmt w:val="decimal"/>
      <w:lvlText w:val="%1."/>
      <w:lvlJc w:val="left"/>
      <w:pPr>
        <w:ind w:left="1080" w:hanging="360"/>
      </w:pPr>
      <w:rPr>
        <w:rFonts w:hint="default"/>
      </w:rPr>
    </w:lvl>
    <w:lvl w:ilvl="1" w:tplc="4210D0A4">
      <w:start w:val="1"/>
      <w:numFmt w:val="lowerRoman"/>
      <w:lvlText w:val="%2)"/>
      <w:lvlJc w:val="left"/>
      <w:pPr>
        <w:ind w:left="1800" w:hanging="360"/>
      </w:pPr>
      <w:rPr>
        <w:rFonts w:ascii="Times New Roman" w:eastAsia="Times New Roman" w:hAnsi="Times New Roman" w:cs="Times New Roman"/>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67254CFD"/>
    <w:multiLevelType w:val="hybridMultilevel"/>
    <w:tmpl w:val="802E00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9">
    <w:nsid w:val="70A53E04"/>
    <w:multiLevelType w:val="hybridMultilevel"/>
    <w:tmpl w:val="6D40BB34"/>
    <w:lvl w:ilvl="0" w:tplc="35C41A0E">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20C081D"/>
    <w:multiLevelType w:val="hybridMultilevel"/>
    <w:tmpl w:val="DDB024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4A077F9"/>
    <w:multiLevelType w:val="hybridMultilevel"/>
    <w:tmpl w:val="EEEA4792"/>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76072E49"/>
    <w:multiLevelType w:val="hybridMultilevel"/>
    <w:tmpl w:val="C9B6D440"/>
    <w:lvl w:ilvl="0" w:tplc="638089CA">
      <w:start w:val="1"/>
      <w:numFmt w:val="bullet"/>
      <w:lvlText w:val=""/>
      <w:lvlJc w:val="left"/>
      <w:pPr>
        <w:tabs>
          <w:tab w:val="num" w:pos="1080"/>
        </w:tabs>
        <w:ind w:left="1080" w:hanging="360"/>
      </w:pPr>
      <w:rPr>
        <w:rFonts w:ascii="Symbol" w:hAnsi="Symbol" w:hint="default"/>
        <w:sz w:val="20"/>
        <w:szCs w:val="2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78C029EA"/>
    <w:multiLevelType w:val="hybridMultilevel"/>
    <w:tmpl w:val="B074C7BC"/>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7E18345B"/>
    <w:multiLevelType w:val="hybridMultilevel"/>
    <w:tmpl w:val="5734D586"/>
    <w:lvl w:ilvl="0" w:tplc="91F03CE4">
      <w:start w:val="1"/>
      <w:numFmt w:val="lowerLetter"/>
      <w:lvlText w:val="%1)"/>
      <w:lvlJc w:val="left"/>
      <w:pPr>
        <w:ind w:left="1778" w:hanging="360"/>
      </w:pPr>
      <w:rPr>
        <w:rFonts w:hint="default"/>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num w:numId="1">
    <w:abstractNumId w:val="14"/>
  </w:num>
  <w:num w:numId="2">
    <w:abstractNumId w:val="0"/>
  </w:num>
  <w:num w:numId="3">
    <w:abstractNumId w:val="8"/>
  </w:num>
  <w:num w:numId="4">
    <w:abstractNumId w:val="22"/>
  </w:num>
  <w:num w:numId="5">
    <w:abstractNumId w:val="23"/>
  </w:num>
  <w:num w:numId="6">
    <w:abstractNumId w:val="3"/>
  </w:num>
  <w:num w:numId="7">
    <w:abstractNumId w:val="20"/>
  </w:num>
  <w:num w:numId="8">
    <w:abstractNumId w:val="1"/>
  </w:num>
  <w:num w:numId="9">
    <w:abstractNumId w:val="10"/>
  </w:num>
  <w:num w:numId="10">
    <w:abstractNumId w:val="15"/>
  </w:num>
  <w:num w:numId="11">
    <w:abstractNumId w:val="17"/>
  </w:num>
  <w:num w:numId="12">
    <w:abstractNumId w:val="2"/>
  </w:num>
  <w:num w:numId="13">
    <w:abstractNumId w:val="9"/>
  </w:num>
  <w:num w:numId="14">
    <w:abstractNumId w:val="24"/>
  </w:num>
  <w:num w:numId="15">
    <w:abstractNumId w:val="7"/>
  </w:num>
  <w:num w:numId="16">
    <w:abstractNumId w:val="4"/>
  </w:num>
  <w:num w:numId="17">
    <w:abstractNumId w:val="13"/>
  </w:num>
  <w:num w:numId="18">
    <w:abstractNumId w:val="11"/>
  </w:num>
  <w:num w:numId="19">
    <w:abstractNumId w:val="21"/>
  </w:num>
  <w:num w:numId="20">
    <w:abstractNumId w:val="5"/>
  </w:num>
  <w:num w:numId="21">
    <w:abstractNumId w:val="19"/>
  </w:num>
  <w:num w:numId="22">
    <w:abstractNumId w:val="18"/>
  </w:num>
  <w:num w:numId="23">
    <w:abstractNumId w:val="6"/>
  </w:num>
  <w:num w:numId="24">
    <w:abstractNumId w:val="12"/>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5F9A"/>
    <w:rsid w:val="000404C8"/>
    <w:rsid w:val="00065CEB"/>
    <w:rsid w:val="00072A99"/>
    <w:rsid w:val="00073D42"/>
    <w:rsid w:val="00076C1A"/>
    <w:rsid w:val="000A3C16"/>
    <w:rsid w:val="000C3B81"/>
    <w:rsid w:val="000D0595"/>
    <w:rsid w:val="000D6B17"/>
    <w:rsid w:val="000E3875"/>
    <w:rsid w:val="0010489E"/>
    <w:rsid w:val="00105285"/>
    <w:rsid w:val="00142C9F"/>
    <w:rsid w:val="00150AA5"/>
    <w:rsid w:val="001A2D76"/>
    <w:rsid w:val="001E38B3"/>
    <w:rsid w:val="00231914"/>
    <w:rsid w:val="0025130D"/>
    <w:rsid w:val="002749B4"/>
    <w:rsid w:val="002B74D1"/>
    <w:rsid w:val="002E1BE1"/>
    <w:rsid w:val="0031157A"/>
    <w:rsid w:val="003409F0"/>
    <w:rsid w:val="00353786"/>
    <w:rsid w:val="00362188"/>
    <w:rsid w:val="00365FBD"/>
    <w:rsid w:val="003E15ED"/>
    <w:rsid w:val="00430166"/>
    <w:rsid w:val="004440BD"/>
    <w:rsid w:val="0045695C"/>
    <w:rsid w:val="00474346"/>
    <w:rsid w:val="00495B0B"/>
    <w:rsid w:val="004A607F"/>
    <w:rsid w:val="004D5CB2"/>
    <w:rsid w:val="005074AC"/>
    <w:rsid w:val="00512567"/>
    <w:rsid w:val="00516698"/>
    <w:rsid w:val="00593D43"/>
    <w:rsid w:val="005C3463"/>
    <w:rsid w:val="005E25B8"/>
    <w:rsid w:val="005E7C3F"/>
    <w:rsid w:val="006123A8"/>
    <w:rsid w:val="00615C0D"/>
    <w:rsid w:val="00660C35"/>
    <w:rsid w:val="0068326A"/>
    <w:rsid w:val="006936D1"/>
    <w:rsid w:val="006A63F9"/>
    <w:rsid w:val="006C2963"/>
    <w:rsid w:val="006D61AA"/>
    <w:rsid w:val="00713BA3"/>
    <w:rsid w:val="007361B3"/>
    <w:rsid w:val="0075083E"/>
    <w:rsid w:val="00784C3C"/>
    <w:rsid w:val="007904B2"/>
    <w:rsid w:val="007D20EA"/>
    <w:rsid w:val="007D4195"/>
    <w:rsid w:val="007E70A6"/>
    <w:rsid w:val="007F2DF4"/>
    <w:rsid w:val="007F76A8"/>
    <w:rsid w:val="00804DC8"/>
    <w:rsid w:val="00880C51"/>
    <w:rsid w:val="008C1524"/>
    <w:rsid w:val="008C23FC"/>
    <w:rsid w:val="008D11C5"/>
    <w:rsid w:val="0091584A"/>
    <w:rsid w:val="0096576C"/>
    <w:rsid w:val="00966B41"/>
    <w:rsid w:val="00974812"/>
    <w:rsid w:val="00981940"/>
    <w:rsid w:val="00981B90"/>
    <w:rsid w:val="009A4060"/>
    <w:rsid w:val="009F2021"/>
    <w:rsid w:val="00A12F25"/>
    <w:rsid w:val="00A213AE"/>
    <w:rsid w:val="00A305D1"/>
    <w:rsid w:val="00A414EE"/>
    <w:rsid w:val="00A77EFB"/>
    <w:rsid w:val="00A804F5"/>
    <w:rsid w:val="00A975BB"/>
    <w:rsid w:val="00AF4D17"/>
    <w:rsid w:val="00B44CA1"/>
    <w:rsid w:val="00B54B6F"/>
    <w:rsid w:val="00B65A31"/>
    <w:rsid w:val="00B95DC6"/>
    <w:rsid w:val="00BA76AC"/>
    <w:rsid w:val="00C2423A"/>
    <w:rsid w:val="00C31E73"/>
    <w:rsid w:val="00C426C8"/>
    <w:rsid w:val="00C47CC8"/>
    <w:rsid w:val="00C508BE"/>
    <w:rsid w:val="00C70229"/>
    <w:rsid w:val="00C72B91"/>
    <w:rsid w:val="00CA066B"/>
    <w:rsid w:val="00CA7000"/>
    <w:rsid w:val="00CB194A"/>
    <w:rsid w:val="00CD33E9"/>
    <w:rsid w:val="00CF369A"/>
    <w:rsid w:val="00D25CBE"/>
    <w:rsid w:val="00D47F61"/>
    <w:rsid w:val="00D52FD9"/>
    <w:rsid w:val="00D84614"/>
    <w:rsid w:val="00D95F9A"/>
    <w:rsid w:val="00DB73DA"/>
    <w:rsid w:val="00E127AF"/>
    <w:rsid w:val="00E12E99"/>
    <w:rsid w:val="00E25C5B"/>
    <w:rsid w:val="00E35579"/>
    <w:rsid w:val="00E623ED"/>
    <w:rsid w:val="00E705C5"/>
    <w:rsid w:val="00E96DD8"/>
    <w:rsid w:val="00EB1D0A"/>
    <w:rsid w:val="00EC42E0"/>
    <w:rsid w:val="00F21C7D"/>
    <w:rsid w:val="00F33D80"/>
    <w:rsid w:val="00F43327"/>
    <w:rsid w:val="00F51E96"/>
    <w:rsid w:val="00F57E2A"/>
    <w:rsid w:val="00F95C7C"/>
    <w:rsid w:val="00FC5306"/>
    <w:rsid w:val="00FE799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5F9A"/>
    <w:pPr>
      <w:widowControl w:val="0"/>
      <w:spacing w:after="0" w:line="240" w:lineRule="auto"/>
    </w:pPr>
    <w:rPr>
      <w:rFonts w:ascii="Times New Roman" w:eastAsia="Times New Roman" w:hAnsi="Times New Roman" w:cs="Times New Roman"/>
      <w:snapToGrid w:val="0"/>
      <w:sz w:val="24"/>
      <w:szCs w:val="20"/>
      <w:lang w:val="en-US"/>
    </w:rPr>
  </w:style>
  <w:style w:type="paragraph" w:styleId="Heading3">
    <w:name w:val="heading 3"/>
    <w:basedOn w:val="Normal"/>
    <w:next w:val="Normal"/>
    <w:link w:val="Heading3Char"/>
    <w:qFormat/>
    <w:rsid w:val="00142C9F"/>
    <w:pPr>
      <w:keepNext/>
      <w:widowControl/>
      <w:spacing w:before="240" w:after="60"/>
      <w:outlineLvl w:val="2"/>
    </w:pPr>
    <w:rPr>
      <w:rFonts w:ascii="Tahoma" w:hAnsi="Tahoma" w:cs="Arial"/>
      <w:b/>
      <w:bCs/>
      <w:snapToGrid/>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D95F9A"/>
    <w:pPr>
      <w:spacing w:line="480" w:lineRule="auto"/>
      <w:ind w:left="720"/>
      <w:jc w:val="both"/>
    </w:pPr>
    <w:rPr>
      <w:lang w:val="en-GB"/>
    </w:rPr>
  </w:style>
  <w:style w:type="character" w:customStyle="1" w:styleId="BodyTextIndentChar">
    <w:name w:val="Body Text Indent Char"/>
    <w:basedOn w:val="DefaultParagraphFont"/>
    <w:link w:val="BodyTextIndent"/>
    <w:rsid w:val="00D95F9A"/>
    <w:rPr>
      <w:rFonts w:ascii="Times New Roman" w:eastAsia="Times New Roman" w:hAnsi="Times New Roman" w:cs="Times New Roman"/>
      <w:snapToGrid w:val="0"/>
      <w:sz w:val="24"/>
      <w:szCs w:val="20"/>
      <w:lang w:val="en-GB"/>
    </w:rPr>
  </w:style>
  <w:style w:type="paragraph" w:styleId="Header">
    <w:name w:val="header"/>
    <w:basedOn w:val="Normal"/>
    <w:link w:val="HeaderChar"/>
    <w:uiPriority w:val="99"/>
    <w:rsid w:val="00D95F9A"/>
    <w:pPr>
      <w:tabs>
        <w:tab w:val="center" w:pos="4320"/>
        <w:tab w:val="right" w:pos="8640"/>
      </w:tabs>
    </w:pPr>
  </w:style>
  <w:style w:type="character" w:customStyle="1" w:styleId="HeaderChar">
    <w:name w:val="Header Char"/>
    <w:basedOn w:val="DefaultParagraphFont"/>
    <w:link w:val="Header"/>
    <w:uiPriority w:val="99"/>
    <w:rsid w:val="00D95F9A"/>
    <w:rPr>
      <w:rFonts w:ascii="Times New Roman" w:eastAsia="Times New Roman" w:hAnsi="Times New Roman" w:cs="Times New Roman"/>
      <w:snapToGrid w:val="0"/>
      <w:sz w:val="24"/>
      <w:szCs w:val="20"/>
      <w:lang w:val="en-US"/>
    </w:rPr>
  </w:style>
  <w:style w:type="character" w:styleId="PageNumber">
    <w:name w:val="page number"/>
    <w:basedOn w:val="DefaultParagraphFont"/>
    <w:rsid w:val="00D95F9A"/>
  </w:style>
  <w:style w:type="paragraph" w:styleId="Caption">
    <w:name w:val="caption"/>
    <w:basedOn w:val="Normal"/>
    <w:next w:val="Normal"/>
    <w:qFormat/>
    <w:rsid w:val="00D95F9A"/>
    <w:pPr>
      <w:tabs>
        <w:tab w:val="center" w:pos="4680"/>
      </w:tabs>
      <w:ind w:right="360"/>
      <w:jc w:val="center"/>
    </w:pPr>
    <w:rPr>
      <w:b/>
      <w:lang w:val="en-GB"/>
    </w:rPr>
  </w:style>
  <w:style w:type="paragraph" w:styleId="BodyText">
    <w:name w:val="Body Text"/>
    <w:basedOn w:val="Normal"/>
    <w:link w:val="BodyTextChar"/>
    <w:rsid w:val="00D95F9A"/>
    <w:pPr>
      <w:spacing w:after="120"/>
    </w:pPr>
  </w:style>
  <w:style w:type="character" w:customStyle="1" w:styleId="BodyTextChar">
    <w:name w:val="Body Text Char"/>
    <w:basedOn w:val="DefaultParagraphFont"/>
    <w:link w:val="BodyText"/>
    <w:rsid w:val="00D95F9A"/>
    <w:rPr>
      <w:rFonts w:ascii="Times New Roman" w:eastAsia="Times New Roman" w:hAnsi="Times New Roman" w:cs="Times New Roman"/>
      <w:snapToGrid w:val="0"/>
      <w:sz w:val="24"/>
      <w:szCs w:val="20"/>
      <w:lang w:val="en-US"/>
    </w:rPr>
  </w:style>
  <w:style w:type="paragraph" w:styleId="Footer">
    <w:name w:val="footer"/>
    <w:basedOn w:val="Normal"/>
    <w:link w:val="FooterChar"/>
    <w:uiPriority w:val="99"/>
    <w:unhideWhenUsed/>
    <w:rsid w:val="007D4195"/>
    <w:pPr>
      <w:tabs>
        <w:tab w:val="center" w:pos="4680"/>
        <w:tab w:val="right" w:pos="9360"/>
      </w:tabs>
    </w:pPr>
  </w:style>
  <w:style w:type="character" w:customStyle="1" w:styleId="FooterChar">
    <w:name w:val="Footer Char"/>
    <w:basedOn w:val="DefaultParagraphFont"/>
    <w:link w:val="Footer"/>
    <w:uiPriority w:val="99"/>
    <w:rsid w:val="007D4195"/>
    <w:rPr>
      <w:rFonts w:ascii="Times New Roman" w:eastAsia="Times New Roman" w:hAnsi="Times New Roman" w:cs="Times New Roman"/>
      <w:snapToGrid w:val="0"/>
      <w:sz w:val="24"/>
      <w:szCs w:val="20"/>
      <w:lang w:val="en-US"/>
    </w:rPr>
  </w:style>
  <w:style w:type="paragraph" w:customStyle="1" w:styleId="REPORT-preparedby">
    <w:name w:val="REPORT - prepared by"/>
    <w:rsid w:val="00A213AE"/>
    <w:pPr>
      <w:tabs>
        <w:tab w:val="left" w:pos="5400"/>
      </w:tabs>
      <w:spacing w:after="0" w:line="240" w:lineRule="auto"/>
    </w:pPr>
    <w:rPr>
      <w:rFonts w:ascii="Verdana" w:eastAsia="Times New Roman" w:hAnsi="Verdana" w:cs="Times New Roman"/>
      <w:color w:val="000000"/>
      <w:szCs w:val="24"/>
      <w:lang w:val="en-US" w:eastAsia="en-CA"/>
    </w:rPr>
  </w:style>
  <w:style w:type="paragraph" w:styleId="BalloonText">
    <w:name w:val="Balloon Text"/>
    <w:basedOn w:val="Normal"/>
    <w:link w:val="BalloonTextChar"/>
    <w:uiPriority w:val="99"/>
    <w:semiHidden/>
    <w:unhideWhenUsed/>
    <w:rsid w:val="002B74D1"/>
    <w:rPr>
      <w:rFonts w:ascii="Tahoma" w:hAnsi="Tahoma" w:cs="Tahoma"/>
      <w:sz w:val="16"/>
      <w:szCs w:val="16"/>
    </w:rPr>
  </w:style>
  <w:style w:type="character" w:customStyle="1" w:styleId="BalloonTextChar">
    <w:name w:val="Balloon Text Char"/>
    <w:basedOn w:val="DefaultParagraphFont"/>
    <w:link w:val="BalloonText"/>
    <w:uiPriority w:val="99"/>
    <w:semiHidden/>
    <w:rsid w:val="002B74D1"/>
    <w:rPr>
      <w:rFonts w:ascii="Tahoma" w:eastAsia="Times New Roman" w:hAnsi="Tahoma" w:cs="Tahoma"/>
      <w:snapToGrid w:val="0"/>
      <w:sz w:val="16"/>
      <w:szCs w:val="16"/>
      <w:lang w:val="en-US"/>
    </w:rPr>
  </w:style>
  <w:style w:type="character" w:customStyle="1" w:styleId="Heading3Char">
    <w:name w:val="Heading 3 Char"/>
    <w:basedOn w:val="DefaultParagraphFont"/>
    <w:link w:val="Heading3"/>
    <w:rsid w:val="00142C9F"/>
    <w:rPr>
      <w:rFonts w:ascii="Tahoma" w:eastAsia="Times New Roman" w:hAnsi="Tahoma" w:cs="Arial"/>
      <w:b/>
      <w:bCs/>
      <w:sz w:val="24"/>
      <w:szCs w:val="26"/>
      <w:lang w:val="en-US"/>
    </w:rPr>
  </w:style>
  <w:style w:type="paragraph" w:styleId="Title">
    <w:name w:val="Title"/>
    <w:basedOn w:val="Normal"/>
    <w:link w:val="TitleChar"/>
    <w:qFormat/>
    <w:rsid w:val="00142C9F"/>
    <w:pPr>
      <w:jc w:val="center"/>
    </w:pPr>
    <w:rPr>
      <w:b/>
      <w:sz w:val="40"/>
      <w:lang w:val="en-GB"/>
    </w:rPr>
  </w:style>
  <w:style w:type="character" w:customStyle="1" w:styleId="TitleChar">
    <w:name w:val="Title Char"/>
    <w:basedOn w:val="DefaultParagraphFont"/>
    <w:link w:val="Title"/>
    <w:rsid w:val="00142C9F"/>
    <w:rPr>
      <w:rFonts w:ascii="Times New Roman" w:eastAsia="Times New Roman" w:hAnsi="Times New Roman" w:cs="Times New Roman"/>
      <w:b/>
      <w:snapToGrid w:val="0"/>
      <w:sz w:val="40"/>
      <w:szCs w:val="20"/>
      <w:lang w:val="en-GB"/>
    </w:rPr>
  </w:style>
  <w:style w:type="paragraph" w:customStyle="1" w:styleId="REPORT-bodycopy">
    <w:name w:val="REPORT - body copy"/>
    <w:link w:val="REPORT-bodycopyChar"/>
    <w:rsid w:val="00142C9F"/>
    <w:pPr>
      <w:spacing w:after="0" w:line="240" w:lineRule="auto"/>
    </w:pPr>
    <w:rPr>
      <w:rFonts w:ascii="Verdana" w:eastAsia="Times New Roman" w:hAnsi="Verdana" w:cs="Times New Roman"/>
      <w:color w:val="000000"/>
      <w:szCs w:val="24"/>
      <w:lang w:val="en-US" w:eastAsia="en-CA"/>
    </w:rPr>
  </w:style>
  <w:style w:type="character" w:customStyle="1" w:styleId="REPORT-bodycopyChar">
    <w:name w:val="REPORT - body copy Char"/>
    <w:basedOn w:val="DefaultParagraphFont"/>
    <w:link w:val="REPORT-bodycopy"/>
    <w:rsid w:val="00142C9F"/>
    <w:rPr>
      <w:rFonts w:ascii="Verdana" w:eastAsia="Times New Roman" w:hAnsi="Verdana" w:cs="Times New Roman"/>
      <w:color w:val="000000"/>
      <w:szCs w:val="24"/>
      <w:lang w:val="en-US" w:eastAsia="en-CA"/>
    </w:rPr>
  </w:style>
  <w:style w:type="paragraph" w:styleId="ListParagraph">
    <w:name w:val="List Paragraph"/>
    <w:basedOn w:val="Normal"/>
    <w:uiPriority w:val="34"/>
    <w:qFormat/>
    <w:rsid w:val="00142C9F"/>
    <w:pPr>
      <w:widowControl/>
      <w:ind w:left="720"/>
      <w:contextualSpacing/>
    </w:pPr>
    <w:rPr>
      <w:snapToGrid/>
      <w:szCs w:val="24"/>
      <w:lang w:eastAsia="en-CA"/>
    </w:rPr>
  </w:style>
  <w:style w:type="paragraph" w:customStyle="1" w:styleId="REPORT-bodycopybold">
    <w:name w:val="REPORT - body copy bold"/>
    <w:rsid w:val="00142C9F"/>
    <w:pPr>
      <w:spacing w:after="0" w:line="240" w:lineRule="auto"/>
    </w:pPr>
    <w:rPr>
      <w:rFonts w:ascii="Verdana" w:eastAsia="Times New Roman" w:hAnsi="Verdana" w:cs="Times New Roman"/>
      <w:b/>
      <w:szCs w:val="24"/>
      <w:lang w:val="en-US" w:eastAsia="en-CA"/>
    </w:rPr>
  </w:style>
  <w:style w:type="table" w:styleId="TableGrid">
    <w:name w:val="Table Grid"/>
    <w:basedOn w:val="TableNormal"/>
    <w:uiPriority w:val="59"/>
    <w:rsid w:val="00142C9F"/>
    <w:pPr>
      <w:spacing w:after="0" w:line="240" w:lineRule="auto"/>
    </w:pPr>
    <w:rPr>
      <w:rFonts w:eastAsiaTheme="minorEastAsia"/>
      <w:lang w:eastAsia="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142C9F"/>
    <w:pPr>
      <w:autoSpaceDE w:val="0"/>
      <w:autoSpaceDN w:val="0"/>
      <w:adjustRightInd w:val="0"/>
      <w:spacing w:after="0" w:line="240" w:lineRule="auto"/>
    </w:pPr>
    <w:rPr>
      <w:rFonts w:ascii="Verdana" w:eastAsia="Times New Roman" w:hAnsi="Verdana" w:cs="Verdana"/>
      <w:color w:val="000000"/>
      <w:sz w:val="24"/>
      <w:szCs w:val="24"/>
      <w:lang w:eastAsia="en-CA"/>
    </w:rPr>
  </w:style>
  <w:style w:type="paragraph" w:customStyle="1" w:styleId="REPORT-preparedbybold">
    <w:name w:val="REPORT - prepared by bold"/>
    <w:basedOn w:val="REPORT-preparedby"/>
    <w:rsid w:val="00142C9F"/>
    <w:rPr>
      <w:b/>
    </w:rPr>
  </w:style>
  <w:style w:type="paragraph" w:customStyle="1" w:styleId="REPORT-subheads">
    <w:name w:val="REPORT - subheads"/>
    <w:rsid w:val="00142C9F"/>
    <w:pPr>
      <w:tabs>
        <w:tab w:val="left" w:pos="2520"/>
      </w:tabs>
      <w:spacing w:after="0" w:line="240" w:lineRule="auto"/>
      <w:outlineLvl w:val="0"/>
    </w:pPr>
    <w:rPr>
      <w:rFonts w:ascii="Verdana" w:eastAsia="Times New Roman" w:hAnsi="Verdana" w:cs="Times New Roman"/>
      <w:b/>
      <w:sz w:val="24"/>
      <w:szCs w:val="20"/>
      <w:lang w:val="en-US" w:eastAsia="en-CA"/>
    </w:rPr>
  </w:style>
  <w:style w:type="paragraph" w:styleId="BlockText">
    <w:name w:val="Block Text"/>
    <w:basedOn w:val="Normal"/>
    <w:rsid w:val="00142C9F"/>
    <w:pPr>
      <w:tabs>
        <w:tab w:val="left" w:pos="-1440"/>
      </w:tabs>
      <w:spacing w:line="360" w:lineRule="auto"/>
      <w:ind w:left="1440" w:right="720" w:hanging="720"/>
    </w:pPr>
    <w:rPr>
      <w:lang w:val="en-GB" w:eastAsia="en-CA"/>
    </w:rPr>
  </w:style>
  <w:style w:type="character" w:customStyle="1" w:styleId="body">
    <w:name w:val="body"/>
    <w:rsid w:val="00142C9F"/>
    <w:rPr>
      <w:rFonts w:ascii="Arial" w:hAnsi="Arial" w:cs="Arial"/>
      <w:sz w:val="20"/>
      <w:szCs w:val="20"/>
    </w:rPr>
  </w:style>
  <w:style w:type="paragraph" w:customStyle="1" w:styleId="level2">
    <w:name w:val="_level2"/>
    <w:basedOn w:val="Default"/>
    <w:next w:val="Default"/>
    <w:uiPriority w:val="99"/>
    <w:rsid w:val="00142C9F"/>
    <w:rPr>
      <w:rFonts w:ascii="Times New Roman" w:eastAsiaTheme="minorEastAsia" w:hAnsi="Times New Roman" w:cs="Times New Roman"/>
      <w:color w:val="auto"/>
      <w:lang w:val="en-US"/>
    </w:rPr>
  </w:style>
  <w:style w:type="paragraph" w:customStyle="1" w:styleId="level1">
    <w:name w:val="_level1"/>
    <w:basedOn w:val="Default"/>
    <w:next w:val="Default"/>
    <w:uiPriority w:val="99"/>
    <w:rsid w:val="00142C9F"/>
    <w:rPr>
      <w:rFonts w:ascii="Times New Roman" w:eastAsiaTheme="minorEastAsia" w:hAnsi="Times New Roman" w:cs="Times New Roman"/>
      <w:color w:val="auto"/>
      <w:lang w:val="en-US"/>
    </w:rPr>
  </w:style>
  <w:style w:type="paragraph" w:customStyle="1" w:styleId="BasicParagraph">
    <w:name w:val="[Basic Paragraph]"/>
    <w:basedOn w:val="Normal"/>
    <w:rsid w:val="00142C9F"/>
    <w:pPr>
      <w:widowControl/>
      <w:autoSpaceDE w:val="0"/>
      <w:autoSpaceDN w:val="0"/>
      <w:adjustRightInd w:val="0"/>
      <w:spacing w:line="288" w:lineRule="auto"/>
      <w:textAlignment w:val="center"/>
    </w:pPr>
    <w:rPr>
      <w:rFonts w:eastAsia="Calibri"/>
      <w:snapToGrid/>
      <w:color w:val="00000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5F9A"/>
    <w:pPr>
      <w:widowControl w:val="0"/>
      <w:spacing w:after="0" w:line="240" w:lineRule="auto"/>
    </w:pPr>
    <w:rPr>
      <w:rFonts w:ascii="Times New Roman" w:eastAsia="Times New Roman" w:hAnsi="Times New Roman" w:cs="Times New Roman"/>
      <w:snapToGrid w:val="0"/>
      <w:sz w:val="24"/>
      <w:szCs w:val="20"/>
      <w:lang w:val="en-US"/>
    </w:rPr>
  </w:style>
  <w:style w:type="paragraph" w:styleId="Heading3">
    <w:name w:val="heading 3"/>
    <w:basedOn w:val="Normal"/>
    <w:next w:val="Normal"/>
    <w:link w:val="Heading3Char"/>
    <w:qFormat/>
    <w:rsid w:val="00142C9F"/>
    <w:pPr>
      <w:keepNext/>
      <w:widowControl/>
      <w:spacing w:before="240" w:after="60"/>
      <w:outlineLvl w:val="2"/>
    </w:pPr>
    <w:rPr>
      <w:rFonts w:ascii="Tahoma" w:hAnsi="Tahoma" w:cs="Arial"/>
      <w:b/>
      <w:bCs/>
      <w:snapToGrid/>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D95F9A"/>
    <w:pPr>
      <w:spacing w:line="480" w:lineRule="auto"/>
      <w:ind w:left="720"/>
      <w:jc w:val="both"/>
    </w:pPr>
    <w:rPr>
      <w:lang w:val="en-GB"/>
    </w:rPr>
  </w:style>
  <w:style w:type="character" w:customStyle="1" w:styleId="BodyTextIndentChar">
    <w:name w:val="Body Text Indent Char"/>
    <w:basedOn w:val="DefaultParagraphFont"/>
    <w:link w:val="BodyTextIndent"/>
    <w:rsid w:val="00D95F9A"/>
    <w:rPr>
      <w:rFonts w:ascii="Times New Roman" w:eastAsia="Times New Roman" w:hAnsi="Times New Roman" w:cs="Times New Roman"/>
      <w:snapToGrid w:val="0"/>
      <w:sz w:val="24"/>
      <w:szCs w:val="20"/>
      <w:lang w:val="en-GB"/>
    </w:rPr>
  </w:style>
  <w:style w:type="paragraph" w:styleId="Header">
    <w:name w:val="header"/>
    <w:basedOn w:val="Normal"/>
    <w:link w:val="HeaderChar"/>
    <w:uiPriority w:val="99"/>
    <w:rsid w:val="00D95F9A"/>
    <w:pPr>
      <w:tabs>
        <w:tab w:val="center" w:pos="4320"/>
        <w:tab w:val="right" w:pos="8640"/>
      </w:tabs>
    </w:pPr>
  </w:style>
  <w:style w:type="character" w:customStyle="1" w:styleId="HeaderChar">
    <w:name w:val="Header Char"/>
    <w:basedOn w:val="DefaultParagraphFont"/>
    <w:link w:val="Header"/>
    <w:uiPriority w:val="99"/>
    <w:rsid w:val="00D95F9A"/>
    <w:rPr>
      <w:rFonts w:ascii="Times New Roman" w:eastAsia="Times New Roman" w:hAnsi="Times New Roman" w:cs="Times New Roman"/>
      <w:snapToGrid w:val="0"/>
      <w:sz w:val="24"/>
      <w:szCs w:val="20"/>
      <w:lang w:val="en-US"/>
    </w:rPr>
  </w:style>
  <w:style w:type="character" w:styleId="PageNumber">
    <w:name w:val="page number"/>
    <w:basedOn w:val="DefaultParagraphFont"/>
    <w:rsid w:val="00D95F9A"/>
  </w:style>
  <w:style w:type="paragraph" w:styleId="Caption">
    <w:name w:val="caption"/>
    <w:basedOn w:val="Normal"/>
    <w:next w:val="Normal"/>
    <w:qFormat/>
    <w:rsid w:val="00D95F9A"/>
    <w:pPr>
      <w:tabs>
        <w:tab w:val="center" w:pos="4680"/>
      </w:tabs>
      <w:ind w:right="360"/>
      <w:jc w:val="center"/>
    </w:pPr>
    <w:rPr>
      <w:b/>
      <w:lang w:val="en-GB"/>
    </w:rPr>
  </w:style>
  <w:style w:type="paragraph" w:styleId="BodyText">
    <w:name w:val="Body Text"/>
    <w:basedOn w:val="Normal"/>
    <w:link w:val="BodyTextChar"/>
    <w:rsid w:val="00D95F9A"/>
    <w:pPr>
      <w:spacing w:after="120"/>
    </w:pPr>
  </w:style>
  <w:style w:type="character" w:customStyle="1" w:styleId="BodyTextChar">
    <w:name w:val="Body Text Char"/>
    <w:basedOn w:val="DefaultParagraphFont"/>
    <w:link w:val="BodyText"/>
    <w:rsid w:val="00D95F9A"/>
    <w:rPr>
      <w:rFonts w:ascii="Times New Roman" w:eastAsia="Times New Roman" w:hAnsi="Times New Roman" w:cs="Times New Roman"/>
      <w:snapToGrid w:val="0"/>
      <w:sz w:val="24"/>
      <w:szCs w:val="20"/>
      <w:lang w:val="en-US"/>
    </w:rPr>
  </w:style>
  <w:style w:type="paragraph" w:styleId="Footer">
    <w:name w:val="footer"/>
    <w:basedOn w:val="Normal"/>
    <w:link w:val="FooterChar"/>
    <w:uiPriority w:val="99"/>
    <w:unhideWhenUsed/>
    <w:rsid w:val="007D4195"/>
    <w:pPr>
      <w:tabs>
        <w:tab w:val="center" w:pos="4680"/>
        <w:tab w:val="right" w:pos="9360"/>
      </w:tabs>
    </w:pPr>
  </w:style>
  <w:style w:type="character" w:customStyle="1" w:styleId="FooterChar">
    <w:name w:val="Footer Char"/>
    <w:basedOn w:val="DefaultParagraphFont"/>
    <w:link w:val="Footer"/>
    <w:uiPriority w:val="99"/>
    <w:rsid w:val="007D4195"/>
    <w:rPr>
      <w:rFonts w:ascii="Times New Roman" w:eastAsia="Times New Roman" w:hAnsi="Times New Roman" w:cs="Times New Roman"/>
      <w:snapToGrid w:val="0"/>
      <w:sz w:val="24"/>
      <w:szCs w:val="20"/>
      <w:lang w:val="en-US"/>
    </w:rPr>
  </w:style>
  <w:style w:type="paragraph" w:customStyle="1" w:styleId="REPORT-preparedby">
    <w:name w:val="REPORT - prepared by"/>
    <w:rsid w:val="00A213AE"/>
    <w:pPr>
      <w:tabs>
        <w:tab w:val="left" w:pos="5400"/>
      </w:tabs>
      <w:spacing w:after="0" w:line="240" w:lineRule="auto"/>
    </w:pPr>
    <w:rPr>
      <w:rFonts w:ascii="Verdana" w:eastAsia="Times New Roman" w:hAnsi="Verdana" w:cs="Times New Roman"/>
      <w:color w:val="000000"/>
      <w:szCs w:val="24"/>
      <w:lang w:val="en-US" w:eastAsia="en-CA"/>
    </w:rPr>
  </w:style>
  <w:style w:type="paragraph" w:styleId="BalloonText">
    <w:name w:val="Balloon Text"/>
    <w:basedOn w:val="Normal"/>
    <w:link w:val="BalloonTextChar"/>
    <w:uiPriority w:val="99"/>
    <w:semiHidden/>
    <w:unhideWhenUsed/>
    <w:rsid w:val="002B74D1"/>
    <w:rPr>
      <w:rFonts w:ascii="Tahoma" w:hAnsi="Tahoma" w:cs="Tahoma"/>
      <w:sz w:val="16"/>
      <w:szCs w:val="16"/>
    </w:rPr>
  </w:style>
  <w:style w:type="character" w:customStyle="1" w:styleId="BalloonTextChar">
    <w:name w:val="Balloon Text Char"/>
    <w:basedOn w:val="DefaultParagraphFont"/>
    <w:link w:val="BalloonText"/>
    <w:uiPriority w:val="99"/>
    <w:semiHidden/>
    <w:rsid w:val="002B74D1"/>
    <w:rPr>
      <w:rFonts w:ascii="Tahoma" w:eastAsia="Times New Roman" w:hAnsi="Tahoma" w:cs="Tahoma"/>
      <w:snapToGrid w:val="0"/>
      <w:sz w:val="16"/>
      <w:szCs w:val="16"/>
      <w:lang w:val="en-US"/>
    </w:rPr>
  </w:style>
  <w:style w:type="character" w:customStyle="1" w:styleId="Heading3Char">
    <w:name w:val="Heading 3 Char"/>
    <w:basedOn w:val="DefaultParagraphFont"/>
    <w:link w:val="Heading3"/>
    <w:rsid w:val="00142C9F"/>
    <w:rPr>
      <w:rFonts w:ascii="Tahoma" w:eastAsia="Times New Roman" w:hAnsi="Tahoma" w:cs="Arial"/>
      <w:b/>
      <w:bCs/>
      <w:sz w:val="24"/>
      <w:szCs w:val="26"/>
      <w:lang w:val="en-US"/>
    </w:rPr>
  </w:style>
  <w:style w:type="paragraph" w:styleId="Title">
    <w:name w:val="Title"/>
    <w:basedOn w:val="Normal"/>
    <w:link w:val="TitleChar"/>
    <w:qFormat/>
    <w:rsid w:val="00142C9F"/>
    <w:pPr>
      <w:jc w:val="center"/>
    </w:pPr>
    <w:rPr>
      <w:b/>
      <w:sz w:val="40"/>
      <w:lang w:val="en-GB"/>
    </w:rPr>
  </w:style>
  <w:style w:type="character" w:customStyle="1" w:styleId="TitleChar">
    <w:name w:val="Title Char"/>
    <w:basedOn w:val="DefaultParagraphFont"/>
    <w:link w:val="Title"/>
    <w:rsid w:val="00142C9F"/>
    <w:rPr>
      <w:rFonts w:ascii="Times New Roman" w:eastAsia="Times New Roman" w:hAnsi="Times New Roman" w:cs="Times New Roman"/>
      <w:b/>
      <w:snapToGrid w:val="0"/>
      <w:sz w:val="40"/>
      <w:szCs w:val="20"/>
      <w:lang w:val="en-GB"/>
    </w:rPr>
  </w:style>
  <w:style w:type="paragraph" w:customStyle="1" w:styleId="REPORT-bodycopy">
    <w:name w:val="REPORT - body copy"/>
    <w:link w:val="REPORT-bodycopyChar"/>
    <w:rsid w:val="00142C9F"/>
    <w:pPr>
      <w:spacing w:after="0" w:line="240" w:lineRule="auto"/>
    </w:pPr>
    <w:rPr>
      <w:rFonts w:ascii="Verdana" w:eastAsia="Times New Roman" w:hAnsi="Verdana" w:cs="Times New Roman"/>
      <w:color w:val="000000"/>
      <w:szCs w:val="24"/>
      <w:lang w:val="en-US" w:eastAsia="en-CA"/>
    </w:rPr>
  </w:style>
  <w:style w:type="character" w:customStyle="1" w:styleId="REPORT-bodycopyChar">
    <w:name w:val="REPORT - body copy Char"/>
    <w:basedOn w:val="DefaultParagraphFont"/>
    <w:link w:val="REPORT-bodycopy"/>
    <w:rsid w:val="00142C9F"/>
    <w:rPr>
      <w:rFonts w:ascii="Verdana" w:eastAsia="Times New Roman" w:hAnsi="Verdana" w:cs="Times New Roman"/>
      <w:color w:val="000000"/>
      <w:szCs w:val="24"/>
      <w:lang w:val="en-US" w:eastAsia="en-CA"/>
    </w:rPr>
  </w:style>
  <w:style w:type="paragraph" w:styleId="ListParagraph">
    <w:name w:val="List Paragraph"/>
    <w:basedOn w:val="Normal"/>
    <w:uiPriority w:val="34"/>
    <w:qFormat/>
    <w:rsid w:val="00142C9F"/>
    <w:pPr>
      <w:widowControl/>
      <w:ind w:left="720"/>
      <w:contextualSpacing/>
    </w:pPr>
    <w:rPr>
      <w:snapToGrid/>
      <w:szCs w:val="24"/>
      <w:lang w:eastAsia="en-CA"/>
    </w:rPr>
  </w:style>
  <w:style w:type="paragraph" w:customStyle="1" w:styleId="REPORT-bodycopybold">
    <w:name w:val="REPORT - body copy bold"/>
    <w:rsid w:val="00142C9F"/>
    <w:pPr>
      <w:spacing w:after="0" w:line="240" w:lineRule="auto"/>
    </w:pPr>
    <w:rPr>
      <w:rFonts w:ascii="Verdana" w:eastAsia="Times New Roman" w:hAnsi="Verdana" w:cs="Times New Roman"/>
      <w:b/>
      <w:szCs w:val="24"/>
      <w:lang w:val="en-US" w:eastAsia="en-CA"/>
    </w:rPr>
  </w:style>
  <w:style w:type="table" w:styleId="TableGrid">
    <w:name w:val="Table Grid"/>
    <w:basedOn w:val="TableNormal"/>
    <w:uiPriority w:val="59"/>
    <w:rsid w:val="00142C9F"/>
    <w:pPr>
      <w:spacing w:after="0" w:line="240" w:lineRule="auto"/>
    </w:pPr>
    <w:rPr>
      <w:rFonts w:eastAsiaTheme="minorEastAsia"/>
      <w:lang w:eastAsia="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142C9F"/>
    <w:pPr>
      <w:autoSpaceDE w:val="0"/>
      <w:autoSpaceDN w:val="0"/>
      <w:adjustRightInd w:val="0"/>
      <w:spacing w:after="0" w:line="240" w:lineRule="auto"/>
    </w:pPr>
    <w:rPr>
      <w:rFonts w:ascii="Verdana" w:eastAsia="Times New Roman" w:hAnsi="Verdana" w:cs="Verdana"/>
      <w:color w:val="000000"/>
      <w:sz w:val="24"/>
      <w:szCs w:val="24"/>
      <w:lang w:eastAsia="en-CA"/>
    </w:rPr>
  </w:style>
  <w:style w:type="paragraph" w:customStyle="1" w:styleId="REPORT-preparedbybold">
    <w:name w:val="REPORT - prepared by bold"/>
    <w:basedOn w:val="REPORT-preparedby"/>
    <w:rsid w:val="00142C9F"/>
    <w:rPr>
      <w:b/>
    </w:rPr>
  </w:style>
  <w:style w:type="paragraph" w:customStyle="1" w:styleId="REPORT-subheads">
    <w:name w:val="REPORT - subheads"/>
    <w:rsid w:val="00142C9F"/>
    <w:pPr>
      <w:tabs>
        <w:tab w:val="left" w:pos="2520"/>
      </w:tabs>
      <w:spacing w:after="0" w:line="240" w:lineRule="auto"/>
      <w:outlineLvl w:val="0"/>
    </w:pPr>
    <w:rPr>
      <w:rFonts w:ascii="Verdana" w:eastAsia="Times New Roman" w:hAnsi="Verdana" w:cs="Times New Roman"/>
      <w:b/>
      <w:sz w:val="24"/>
      <w:szCs w:val="20"/>
      <w:lang w:val="en-US" w:eastAsia="en-CA"/>
    </w:rPr>
  </w:style>
  <w:style w:type="paragraph" w:styleId="BlockText">
    <w:name w:val="Block Text"/>
    <w:basedOn w:val="Normal"/>
    <w:rsid w:val="00142C9F"/>
    <w:pPr>
      <w:tabs>
        <w:tab w:val="left" w:pos="-1440"/>
      </w:tabs>
      <w:spacing w:line="360" w:lineRule="auto"/>
      <w:ind w:left="1440" w:right="720" w:hanging="720"/>
    </w:pPr>
    <w:rPr>
      <w:lang w:val="en-GB" w:eastAsia="en-CA"/>
    </w:rPr>
  </w:style>
  <w:style w:type="character" w:customStyle="1" w:styleId="body">
    <w:name w:val="body"/>
    <w:rsid w:val="00142C9F"/>
    <w:rPr>
      <w:rFonts w:ascii="Arial" w:hAnsi="Arial" w:cs="Arial"/>
      <w:sz w:val="20"/>
      <w:szCs w:val="20"/>
    </w:rPr>
  </w:style>
  <w:style w:type="paragraph" w:customStyle="1" w:styleId="level2">
    <w:name w:val="_level2"/>
    <w:basedOn w:val="Default"/>
    <w:next w:val="Default"/>
    <w:uiPriority w:val="99"/>
    <w:rsid w:val="00142C9F"/>
    <w:rPr>
      <w:rFonts w:ascii="Times New Roman" w:eastAsiaTheme="minorEastAsia" w:hAnsi="Times New Roman" w:cs="Times New Roman"/>
      <w:color w:val="auto"/>
      <w:lang w:val="en-US"/>
    </w:rPr>
  </w:style>
  <w:style w:type="paragraph" w:customStyle="1" w:styleId="level1">
    <w:name w:val="_level1"/>
    <w:basedOn w:val="Default"/>
    <w:next w:val="Default"/>
    <w:uiPriority w:val="99"/>
    <w:rsid w:val="00142C9F"/>
    <w:rPr>
      <w:rFonts w:ascii="Times New Roman" w:eastAsiaTheme="minorEastAsia" w:hAnsi="Times New Roman" w:cs="Times New Roman"/>
      <w:color w:val="auto"/>
      <w:lang w:val="en-US"/>
    </w:rPr>
  </w:style>
  <w:style w:type="paragraph" w:customStyle="1" w:styleId="BasicParagraph">
    <w:name w:val="[Basic Paragraph]"/>
    <w:basedOn w:val="Normal"/>
    <w:rsid w:val="00142C9F"/>
    <w:pPr>
      <w:widowControl/>
      <w:autoSpaceDE w:val="0"/>
      <w:autoSpaceDN w:val="0"/>
      <w:adjustRightInd w:val="0"/>
      <w:spacing w:line="288" w:lineRule="auto"/>
      <w:textAlignment w:val="center"/>
    </w:pPr>
    <w:rPr>
      <w:rFonts w:eastAsia="Calibri"/>
      <w:snapToGrid/>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3634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1.jpeg"/><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547687-5857-486E-96FF-27D01B3F9C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64ADDDC7.dotm</Template>
  <TotalTime>167</TotalTime>
  <Pages>11</Pages>
  <Words>1760</Words>
  <Characters>10033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City of Guelph</Company>
  <LinksUpToDate>false</LinksUpToDate>
  <CharactersWithSpaces>11770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 DeVriendt</dc:creator>
  <cp:lastModifiedBy>Susan Samuel</cp:lastModifiedBy>
  <cp:revision>14</cp:revision>
  <cp:lastPrinted>2016-01-18T17:32:00Z</cp:lastPrinted>
  <dcterms:created xsi:type="dcterms:W3CDTF">2015-12-17T19:17:00Z</dcterms:created>
  <dcterms:modified xsi:type="dcterms:W3CDTF">2016-01-18T21:07:00Z</dcterms:modified>
</cp:coreProperties>
</file>