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75539" w:rsidRDefault="00775539" w:rsidP="00775539">
      <w:pPr>
        <w:tabs>
          <w:tab w:val="center" w:pos="4680"/>
        </w:tabs>
        <w:jc w:val="both"/>
        <w:rPr>
          <w:b/>
          <w:lang w:val="en-GB"/>
        </w:rPr>
      </w:pPr>
      <w:r>
        <w:rPr>
          <w:b/>
          <w:sz w:val="28"/>
          <w:lang w:val="en-GB"/>
        </w:rPr>
        <w:t>THE CORPORATION OF THE CITY OF GUELPH</w:t>
      </w:r>
    </w:p>
    <w:p w:rsidR="00775539" w:rsidRDefault="00775539" w:rsidP="00775539">
      <w:pPr>
        <w:jc w:val="both"/>
        <w:rPr>
          <w:lang w:val="en-GB"/>
        </w:rPr>
      </w:pPr>
    </w:p>
    <w:p w:rsidR="00775539" w:rsidRDefault="00732E14" w:rsidP="00775539">
      <w:pPr>
        <w:ind w:left="5040"/>
        <w:jc w:val="both"/>
        <w:rPr>
          <w:b/>
          <w:lang w:val="en-GB"/>
        </w:rPr>
      </w:pPr>
      <w:r>
        <w:rPr>
          <w:b/>
          <w:lang w:val="en-GB"/>
        </w:rPr>
        <w:t>By-law Number (2013</w:t>
      </w:r>
      <w:r w:rsidR="00775539">
        <w:rPr>
          <w:b/>
          <w:lang w:val="en-GB"/>
        </w:rPr>
        <w:t>)-</w:t>
      </w:r>
      <w:r w:rsidR="00B310AF">
        <w:rPr>
          <w:b/>
          <w:lang w:val="en-GB"/>
        </w:rPr>
        <w:t>19674</w:t>
      </w:r>
    </w:p>
    <w:p w:rsidR="00775539" w:rsidRDefault="00775539" w:rsidP="00775539">
      <w:pPr>
        <w:jc w:val="both"/>
        <w:rPr>
          <w:lang w:val="en-GB"/>
        </w:rPr>
      </w:pPr>
    </w:p>
    <w:p w:rsidR="00775539" w:rsidRPr="006C19FA" w:rsidRDefault="00775539" w:rsidP="00775539">
      <w:pPr>
        <w:ind w:left="5040"/>
        <w:jc w:val="both"/>
        <w:rPr>
          <w:lang w:val="en-GB"/>
        </w:rPr>
      </w:pPr>
      <w:r>
        <w:rPr>
          <w:lang w:val="en-GB"/>
        </w:rPr>
        <w:t>A by-law to amend By-law Number (1995)-14864, as amended, known as the Zoning By-law for the City of Guelph as it affects property known municipally as 180 Gordon Street and legally described as</w:t>
      </w:r>
      <w:r w:rsidRPr="007F2C58">
        <w:rPr>
          <w:lang w:val="en-GB"/>
        </w:rPr>
        <w:t xml:space="preserve"> </w:t>
      </w:r>
      <w:r>
        <w:rPr>
          <w:lang w:val="en-GB"/>
        </w:rPr>
        <w:t xml:space="preserve">Part of Lot A, Plan 302, City of Guelph </w:t>
      </w:r>
      <w:r>
        <w:rPr>
          <w:rFonts w:cs="Arial"/>
          <w:szCs w:val="22"/>
        </w:rPr>
        <w:t xml:space="preserve">to permit the development of townhouses </w:t>
      </w:r>
      <w:r w:rsidR="0041152D">
        <w:rPr>
          <w:lang w:val="en-GB"/>
        </w:rPr>
        <w:t>(ZC1107) (OMB file PL120457)and to repeal</w:t>
      </w:r>
      <w:r w:rsidRPr="006C19FA">
        <w:rPr>
          <w:lang w:val="en-GB"/>
        </w:rPr>
        <w:t xml:space="preserve"> By-law (2012)-19352</w:t>
      </w:r>
      <w:r w:rsidR="006C19FA">
        <w:rPr>
          <w:lang w:val="en-GB"/>
        </w:rPr>
        <w:t>.</w:t>
      </w:r>
    </w:p>
    <w:p w:rsidR="00775539" w:rsidRPr="006C19FA" w:rsidRDefault="00775539" w:rsidP="00775539">
      <w:pPr>
        <w:spacing w:line="480" w:lineRule="auto"/>
        <w:jc w:val="both"/>
        <w:rPr>
          <w:lang w:val="en-GB"/>
        </w:rPr>
      </w:pPr>
    </w:p>
    <w:p w:rsidR="00775539" w:rsidRDefault="00775539" w:rsidP="006C19FA">
      <w:pPr>
        <w:spacing w:line="360" w:lineRule="auto"/>
        <w:ind w:firstLine="720"/>
        <w:jc w:val="both"/>
        <w:rPr>
          <w:lang w:val="en-GB"/>
        </w:rPr>
      </w:pPr>
      <w:r>
        <w:rPr>
          <w:lang w:val="en-GB"/>
        </w:rPr>
        <w:t xml:space="preserve">WHEREAS the Ontario Municipal Board issued an Order PL120457 on July 26, 2013, to Amend the City of Guelph By-Law (1995)-14864 as amended, pursuant Section 34(1) of the </w:t>
      </w:r>
      <w:r w:rsidRPr="00661792">
        <w:rPr>
          <w:i/>
          <w:lang w:val="en-GB"/>
        </w:rPr>
        <w:t>Planning Act</w:t>
      </w:r>
      <w:r>
        <w:rPr>
          <w:lang w:val="en-GB"/>
        </w:rPr>
        <w:t xml:space="preserve">, R.S.O. 1990, c.P.13; </w:t>
      </w:r>
    </w:p>
    <w:p w:rsidR="00775539" w:rsidRDefault="00775539" w:rsidP="00775539">
      <w:pPr>
        <w:spacing w:line="360" w:lineRule="auto"/>
        <w:jc w:val="both"/>
        <w:rPr>
          <w:b/>
          <w:bCs/>
        </w:rPr>
      </w:pPr>
    </w:p>
    <w:p w:rsidR="00775539" w:rsidRDefault="00775539" w:rsidP="00775539">
      <w:pPr>
        <w:spacing w:line="360" w:lineRule="auto"/>
        <w:ind w:firstLine="720"/>
        <w:jc w:val="both"/>
        <w:rPr>
          <w:lang w:val="en-GB"/>
        </w:rPr>
      </w:pPr>
      <w:r>
        <w:rPr>
          <w:b/>
          <w:lang w:val="en-GB"/>
        </w:rPr>
        <w:t xml:space="preserve">NOW THEREFORE THAT THE FOLLOWING BE ENACTED: </w:t>
      </w:r>
    </w:p>
    <w:p w:rsidR="00775539" w:rsidRDefault="00775539" w:rsidP="00775539">
      <w:pPr>
        <w:spacing w:line="360" w:lineRule="auto"/>
        <w:ind w:firstLine="720"/>
        <w:jc w:val="both"/>
        <w:rPr>
          <w:lang w:val="en-GB"/>
        </w:rPr>
      </w:pPr>
    </w:p>
    <w:p w:rsidR="00775539" w:rsidRPr="00EC7B03" w:rsidRDefault="00775539" w:rsidP="00775539">
      <w:pPr>
        <w:numPr>
          <w:ilvl w:val="0"/>
          <w:numId w:val="1"/>
        </w:numPr>
        <w:tabs>
          <w:tab w:val="clear" w:pos="720"/>
          <w:tab w:val="left" w:pos="-1440"/>
          <w:tab w:val="num" w:pos="1418"/>
        </w:tabs>
        <w:spacing w:after="240" w:line="360" w:lineRule="auto"/>
        <w:ind w:left="1418" w:hanging="698"/>
        <w:jc w:val="both"/>
        <w:rPr>
          <w:lang w:val="en-GB"/>
        </w:rPr>
      </w:pPr>
      <w:r>
        <w:rPr>
          <w:lang w:val="en-GB"/>
        </w:rPr>
        <w:t>By-law Number (1995)-14864, as amended, is hereby further amended by transferring property legally described as Part of Lot A, Plan 302,</w:t>
      </w:r>
      <w:r>
        <w:rPr>
          <w:rFonts w:cs="Arial"/>
          <w:szCs w:val="22"/>
        </w:rPr>
        <w:t xml:space="preserve"> </w:t>
      </w:r>
      <w:r w:rsidRPr="00555ABE">
        <w:rPr>
          <w:rFonts w:cs="Arial"/>
          <w:szCs w:val="22"/>
        </w:rPr>
        <w:t>City of Guelph</w:t>
      </w:r>
      <w:r>
        <w:rPr>
          <w:rFonts w:cs="Arial"/>
          <w:szCs w:val="22"/>
        </w:rPr>
        <w:t xml:space="preserve"> </w:t>
      </w:r>
      <w:r>
        <w:rPr>
          <w:lang w:val="en-GB"/>
        </w:rPr>
        <w:t xml:space="preserve">and municipally known as 180 Gordon Street from the C.1-19 (Convenience Commercial) </w:t>
      </w:r>
      <w:r>
        <w:rPr>
          <w:rFonts w:cs="Arial"/>
          <w:szCs w:val="22"/>
        </w:rPr>
        <w:t>Zone and FL (Floodway) Zone to a new Specialized R.3A (Townhouse) Zone, to be known as the R.3A-47 Zone, to permit the development of townhouses.</w:t>
      </w:r>
    </w:p>
    <w:p w:rsidR="00775539" w:rsidRPr="00EC7B03" w:rsidRDefault="00775539" w:rsidP="00775539">
      <w:pPr>
        <w:numPr>
          <w:ilvl w:val="0"/>
          <w:numId w:val="1"/>
        </w:numPr>
        <w:tabs>
          <w:tab w:val="left" w:pos="-1440"/>
        </w:tabs>
        <w:spacing w:line="360" w:lineRule="auto"/>
        <w:ind w:left="1418" w:hanging="698"/>
        <w:jc w:val="both"/>
        <w:rPr>
          <w:lang w:val="en-GB"/>
        </w:rPr>
      </w:pPr>
      <w:r>
        <w:rPr>
          <w:szCs w:val="22"/>
        </w:rPr>
        <w:t>Section 5.3.3.1 of By-law Number (1995)-14864, as amended, is hereby further amended by adding a new subsection 5.3.3.1.47:</w:t>
      </w:r>
    </w:p>
    <w:p w:rsidR="00775539" w:rsidRDefault="00775539" w:rsidP="00775539">
      <w:pPr>
        <w:tabs>
          <w:tab w:val="left" w:pos="-1440"/>
          <w:tab w:val="left" w:pos="2977"/>
        </w:tabs>
        <w:ind w:left="1418"/>
        <w:jc w:val="both"/>
        <w:rPr>
          <w:lang w:val="en-GB"/>
        </w:rPr>
      </w:pPr>
      <w:r>
        <w:rPr>
          <w:lang w:val="en-GB"/>
        </w:rPr>
        <w:t>5.3.3.1.47</w:t>
      </w:r>
      <w:r>
        <w:rPr>
          <w:lang w:val="en-GB"/>
        </w:rPr>
        <w:tab/>
      </w:r>
      <w:r w:rsidRPr="00103F2A">
        <w:rPr>
          <w:u w:val="single"/>
          <w:lang w:val="en-GB"/>
        </w:rPr>
        <w:t>R.</w:t>
      </w:r>
      <w:r>
        <w:rPr>
          <w:u w:val="single"/>
          <w:lang w:val="en-GB"/>
        </w:rPr>
        <w:t>3</w:t>
      </w:r>
      <w:r w:rsidRPr="00103F2A">
        <w:rPr>
          <w:u w:val="single"/>
          <w:lang w:val="en-GB"/>
        </w:rPr>
        <w:t>A-4</w:t>
      </w:r>
      <w:r>
        <w:rPr>
          <w:u w:val="single"/>
          <w:lang w:val="en-GB"/>
        </w:rPr>
        <w:t>7 (H)</w:t>
      </w:r>
    </w:p>
    <w:p w:rsidR="00775539" w:rsidRDefault="00775539" w:rsidP="00775539">
      <w:pPr>
        <w:tabs>
          <w:tab w:val="left" w:pos="-1440"/>
          <w:tab w:val="left" w:pos="2977"/>
        </w:tabs>
        <w:ind w:left="1418"/>
        <w:jc w:val="both"/>
        <w:rPr>
          <w:lang w:val="en-GB"/>
        </w:rPr>
      </w:pPr>
      <w:r>
        <w:rPr>
          <w:lang w:val="en-GB"/>
        </w:rPr>
        <w:tab/>
        <w:t>180 Gordon Street</w:t>
      </w:r>
    </w:p>
    <w:p w:rsidR="00775539" w:rsidRDefault="00775539" w:rsidP="00775539">
      <w:pPr>
        <w:tabs>
          <w:tab w:val="left" w:pos="-1440"/>
          <w:tab w:val="left" w:pos="2977"/>
        </w:tabs>
        <w:spacing w:after="120"/>
        <w:ind w:left="2977" w:hanging="1559"/>
        <w:jc w:val="both"/>
        <w:rPr>
          <w:lang w:val="en-GB"/>
        </w:rPr>
      </w:pPr>
      <w:r>
        <w:rPr>
          <w:lang w:val="en-GB"/>
        </w:rPr>
        <w:tab/>
        <w:t>As shown on Defined Area Map Number 39 of Schedule “A” of this By-law.</w:t>
      </w:r>
    </w:p>
    <w:p w:rsidR="00775539" w:rsidRDefault="00775539" w:rsidP="00775539">
      <w:pPr>
        <w:tabs>
          <w:tab w:val="left" w:pos="-1440"/>
          <w:tab w:val="left" w:pos="2977"/>
        </w:tabs>
        <w:ind w:left="2835" w:hanging="1417"/>
        <w:jc w:val="both"/>
        <w:rPr>
          <w:lang w:val="en-GB"/>
        </w:rPr>
      </w:pPr>
      <w:r>
        <w:rPr>
          <w:lang w:val="en-GB"/>
        </w:rPr>
        <w:t>5.3.3.1.47.1</w:t>
      </w:r>
      <w:r>
        <w:rPr>
          <w:lang w:val="en-GB"/>
        </w:rPr>
        <w:tab/>
      </w:r>
      <w:r>
        <w:rPr>
          <w:lang w:val="en-GB"/>
        </w:rPr>
        <w:tab/>
      </w:r>
      <w:r w:rsidRPr="00103F2A">
        <w:rPr>
          <w:u w:val="single"/>
          <w:lang w:val="en-GB"/>
        </w:rPr>
        <w:t>Permitted Uses</w:t>
      </w:r>
    </w:p>
    <w:p w:rsidR="00775539" w:rsidRDefault="00775539" w:rsidP="00775539">
      <w:pPr>
        <w:pStyle w:val="ListParagraph"/>
        <w:numPr>
          <w:ilvl w:val="0"/>
          <w:numId w:val="3"/>
        </w:numPr>
        <w:tabs>
          <w:tab w:val="left" w:pos="-1440"/>
          <w:tab w:val="left" w:pos="2977"/>
        </w:tabs>
        <w:spacing w:after="200"/>
        <w:ind w:left="3544" w:hanging="567"/>
        <w:jc w:val="both"/>
        <w:rPr>
          <w:lang w:val="en-GB"/>
        </w:rPr>
      </w:pPr>
      <w:r w:rsidRPr="000D0715">
        <w:rPr>
          <w:lang w:val="en-GB"/>
        </w:rPr>
        <w:t>Cluster Townhouse</w:t>
      </w:r>
    </w:p>
    <w:p w:rsidR="00775539" w:rsidRDefault="00775539" w:rsidP="00775539">
      <w:pPr>
        <w:pStyle w:val="ListParagraph"/>
        <w:numPr>
          <w:ilvl w:val="0"/>
          <w:numId w:val="3"/>
        </w:numPr>
        <w:tabs>
          <w:tab w:val="left" w:pos="-1440"/>
          <w:tab w:val="left" w:pos="2977"/>
        </w:tabs>
        <w:spacing w:after="200"/>
        <w:ind w:left="3544" w:hanging="567"/>
        <w:jc w:val="both"/>
        <w:rPr>
          <w:lang w:val="en-GB"/>
        </w:rPr>
      </w:pPr>
      <w:r>
        <w:rPr>
          <w:lang w:val="en-GB"/>
        </w:rPr>
        <w:t>Home Occupation in accordance with Section 4.19</w:t>
      </w:r>
    </w:p>
    <w:p w:rsidR="00775539" w:rsidRPr="000D0715" w:rsidRDefault="00775539" w:rsidP="00775539">
      <w:pPr>
        <w:pStyle w:val="ListParagraph"/>
        <w:numPr>
          <w:ilvl w:val="0"/>
          <w:numId w:val="3"/>
        </w:numPr>
        <w:tabs>
          <w:tab w:val="left" w:pos="-1440"/>
          <w:tab w:val="left" w:pos="2977"/>
        </w:tabs>
        <w:spacing w:after="120"/>
        <w:ind w:left="3544" w:hanging="567"/>
        <w:jc w:val="both"/>
        <w:rPr>
          <w:lang w:val="en-GB"/>
        </w:rPr>
      </w:pPr>
      <w:r>
        <w:rPr>
          <w:lang w:val="en-GB"/>
        </w:rPr>
        <w:t>Accessory Use in accordance with Section 4.23</w:t>
      </w:r>
    </w:p>
    <w:p w:rsidR="00775539" w:rsidRDefault="00775539" w:rsidP="00775539">
      <w:pPr>
        <w:tabs>
          <w:tab w:val="left" w:pos="-1440"/>
          <w:tab w:val="left" w:pos="2977"/>
        </w:tabs>
        <w:ind w:left="2835" w:hanging="1417"/>
        <w:jc w:val="both"/>
        <w:rPr>
          <w:lang w:val="en-GB"/>
        </w:rPr>
      </w:pPr>
      <w:r>
        <w:rPr>
          <w:lang w:val="en-GB"/>
        </w:rPr>
        <w:t>5.3.3.1.47.2</w:t>
      </w:r>
      <w:r>
        <w:rPr>
          <w:lang w:val="en-GB"/>
        </w:rPr>
        <w:tab/>
      </w:r>
      <w:r>
        <w:rPr>
          <w:lang w:val="en-GB"/>
        </w:rPr>
        <w:tab/>
      </w:r>
      <w:r w:rsidRPr="00103F2A">
        <w:rPr>
          <w:u w:val="single"/>
          <w:lang w:val="en-GB"/>
        </w:rPr>
        <w:t>Regulations</w:t>
      </w:r>
    </w:p>
    <w:p w:rsidR="00775539" w:rsidRDefault="00775539" w:rsidP="00775539">
      <w:pPr>
        <w:tabs>
          <w:tab w:val="left" w:pos="-1440"/>
          <w:tab w:val="left" w:pos="2977"/>
        </w:tabs>
        <w:spacing w:after="120"/>
        <w:ind w:left="2977" w:hanging="1559"/>
        <w:jc w:val="both"/>
        <w:rPr>
          <w:lang w:val="en-GB"/>
        </w:rPr>
      </w:pPr>
      <w:r>
        <w:rPr>
          <w:lang w:val="en-GB"/>
        </w:rPr>
        <w:tab/>
        <w:t xml:space="preserve">In accordance with the provisions of Section 5.3.2 of Zoning By-law (1995)-14864, as amended, with the following </w:t>
      </w:r>
      <w:r w:rsidRPr="00BE6805">
        <w:rPr>
          <w:lang w:val="en-GB"/>
        </w:rPr>
        <w:t>exceptions and additions:</w:t>
      </w:r>
    </w:p>
    <w:p w:rsidR="00775539" w:rsidRDefault="00775539" w:rsidP="00775539">
      <w:pPr>
        <w:tabs>
          <w:tab w:val="left" w:pos="-1440"/>
          <w:tab w:val="left" w:pos="2977"/>
        </w:tabs>
        <w:ind w:left="2977" w:hanging="1559"/>
        <w:jc w:val="both"/>
        <w:rPr>
          <w:lang w:val="en-GB"/>
        </w:rPr>
      </w:pPr>
      <w:r>
        <w:rPr>
          <w:lang w:val="en-GB"/>
        </w:rPr>
        <w:t>5.3.3.1.47.2.1</w:t>
      </w:r>
      <w:r>
        <w:rPr>
          <w:lang w:val="en-GB"/>
        </w:rPr>
        <w:tab/>
      </w:r>
      <w:r w:rsidRPr="00EF12DB">
        <w:rPr>
          <w:u w:val="single"/>
          <w:lang w:val="en-GB"/>
        </w:rPr>
        <w:t>L</w:t>
      </w:r>
      <w:r>
        <w:rPr>
          <w:u w:val="single"/>
          <w:lang w:val="en-GB"/>
        </w:rPr>
        <w:t xml:space="preserve">ot Area </w:t>
      </w:r>
      <w:proofErr w:type="gramStart"/>
      <w:r>
        <w:rPr>
          <w:u w:val="single"/>
          <w:lang w:val="en-GB"/>
        </w:rPr>
        <w:t>Per</w:t>
      </w:r>
      <w:proofErr w:type="gramEnd"/>
      <w:r>
        <w:rPr>
          <w:u w:val="single"/>
          <w:lang w:val="en-GB"/>
        </w:rPr>
        <w:t xml:space="preserve"> Dwelling Unit</w:t>
      </w:r>
    </w:p>
    <w:p w:rsidR="00775539" w:rsidRPr="00C01234" w:rsidRDefault="00775539" w:rsidP="00775539">
      <w:pPr>
        <w:tabs>
          <w:tab w:val="left" w:pos="-1440"/>
          <w:tab w:val="left" w:pos="2977"/>
        </w:tabs>
        <w:spacing w:after="120"/>
        <w:ind w:left="2977" w:hanging="1559"/>
        <w:jc w:val="both"/>
        <w:rPr>
          <w:lang w:val="en-GB"/>
        </w:rPr>
      </w:pPr>
      <w:r>
        <w:rPr>
          <w:lang w:val="en-GB"/>
        </w:rPr>
        <w:tab/>
        <w:t xml:space="preserve">Notwithstanding the provisions of Table </w:t>
      </w:r>
      <w:r w:rsidRPr="00C01234">
        <w:rPr>
          <w:lang w:val="en-GB"/>
        </w:rPr>
        <w:t>5.3.2, Row 3, the minimum lot area per dwelling unit shall be 143 square metres.</w:t>
      </w:r>
    </w:p>
    <w:p w:rsidR="00775539" w:rsidRPr="00C01234" w:rsidRDefault="00775539" w:rsidP="00775539">
      <w:pPr>
        <w:tabs>
          <w:tab w:val="left" w:pos="-1440"/>
          <w:tab w:val="left" w:pos="2977"/>
        </w:tabs>
        <w:ind w:left="2977" w:hanging="1559"/>
        <w:jc w:val="both"/>
        <w:rPr>
          <w:lang w:val="en-GB"/>
        </w:rPr>
      </w:pPr>
      <w:r w:rsidRPr="00C01234">
        <w:rPr>
          <w:lang w:val="en-GB"/>
        </w:rPr>
        <w:t>5.3.3.1.47.2.2</w:t>
      </w:r>
      <w:r w:rsidRPr="00C01234">
        <w:rPr>
          <w:lang w:val="en-GB"/>
        </w:rPr>
        <w:tab/>
      </w:r>
      <w:r w:rsidRPr="00C01234">
        <w:rPr>
          <w:u w:val="single"/>
          <w:lang w:val="en-GB"/>
        </w:rPr>
        <w:t>Side Yard</w:t>
      </w:r>
    </w:p>
    <w:p w:rsidR="00775539" w:rsidRPr="00C01234" w:rsidRDefault="00775539" w:rsidP="00775539">
      <w:pPr>
        <w:tabs>
          <w:tab w:val="left" w:pos="-1440"/>
          <w:tab w:val="left" w:pos="2977"/>
        </w:tabs>
        <w:spacing w:after="120"/>
        <w:ind w:left="2977" w:hanging="1559"/>
        <w:jc w:val="both"/>
        <w:rPr>
          <w:lang w:val="en-GB"/>
        </w:rPr>
      </w:pPr>
      <w:r w:rsidRPr="00C01234">
        <w:rPr>
          <w:lang w:val="en-GB"/>
        </w:rPr>
        <w:tab/>
        <w:t xml:space="preserve">Notwithstanding the provisions of Table 5.3.2, Row 6 and the provisions of Section 5.3.2.2, no building shall be located closer to any side lot line than </w:t>
      </w:r>
      <w:r>
        <w:rPr>
          <w:lang w:val="en-GB"/>
        </w:rPr>
        <w:t>3</w:t>
      </w:r>
      <w:r w:rsidRPr="00C01234">
        <w:rPr>
          <w:lang w:val="en-GB"/>
        </w:rPr>
        <w:t xml:space="preserve"> metres.</w:t>
      </w:r>
    </w:p>
    <w:p w:rsidR="00775539" w:rsidRPr="00C01234" w:rsidRDefault="00775539" w:rsidP="00775539">
      <w:pPr>
        <w:tabs>
          <w:tab w:val="left" w:pos="-1440"/>
          <w:tab w:val="left" w:pos="2977"/>
        </w:tabs>
        <w:ind w:left="2977" w:hanging="1559"/>
        <w:jc w:val="both"/>
        <w:rPr>
          <w:lang w:val="en-GB"/>
        </w:rPr>
      </w:pPr>
      <w:r w:rsidRPr="00C01234">
        <w:rPr>
          <w:lang w:val="en-GB"/>
        </w:rPr>
        <w:t>5.3.3.1.47.2.3</w:t>
      </w:r>
      <w:r w:rsidRPr="00C01234">
        <w:rPr>
          <w:lang w:val="en-GB"/>
        </w:rPr>
        <w:tab/>
      </w:r>
      <w:r w:rsidRPr="00C01234">
        <w:rPr>
          <w:u w:val="single"/>
          <w:lang w:val="en-GB"/>
        </w:rPr>
        <w:t>Rear Yard</w:t>
      </w:r>
    </w:p>
    <w:p w:rsidR="00775539" w:rsidRPr="00C01234" w:rsidRDefault="00775539" w:rsidP="00775539">
      <w:pPr>
        <w:tabs>
          <w:tab w:val="left" w:pos="-1440"/>
          <w:tab w:val="left" w:pos="2977"/>
        </w:tabs>
        <w:spacing w:after="120"/>
        <w:ind w:left="2977" w:hanging="1559"/>
        <w:jc w:val="both"/>
        <w:rPr>
          <w:lang w:val="en-GB"/>
        </w:rPr>
      </w:pPr>
      <w:r w:rsidRPr="00C01234">
        <w:rPr>
          <w:lang w:val="en-GB"/>
        </w:rPr>
        <w:tab/>
        <w:t>Notwithstanding the provisions of Table 5.3.2, Rows 7 and the provisions of Section 5.3.2.2, no building</w:t>
      </w:r>
      <w:r>
        <w:rPr>
          <w:lang w:val="en-GB"/>
        </w:rPr>
        <w:t xml:space="preserve"> or structure</w:t>
      </w:r>
      <w:r w:rsidRPr="00C01234">
        <w:rPr>
          <w:lang w:val="en-GB"/>
        </w:rPr>
        <w:t xml:space="preserve"> shall be located closer to any rear lot line </w:t>
      </w:r>
      <w:commentRangeStart w:id="0"/>
      <w:r w:rsidRPr="00C01234">
        <w:rPr>
          <w:lang w:val="en-GB"/>
        </w:rPr>
        <w:t>than 3 metres</w:t>
      </w:r>
      <w:commentRangeEnd w:id="0"/>
      <w:r>
        <w:rPr>
          <w:rStyle w:val="CommentReference"/>
        </w:rPr>
        <w:commentReference w:id="0"/>
      </w:r>
      <w:r w:rsidRPr="00C01234">
        <w:rPr>
          <w:lang w:val="en-GB"/>
        </w:rPr>
        <w:t>.</w:t>
      </w:r>
    </w:p>
    <w:p w:rsidR="00775539" w:rsidRPr="00C01234" w:rsidRDefault="00775539" w:rsidP="00775539">
      <w:pPr>
        <w:tabs>
          <w:tab w:val="left" w:pos="-1440"/>
          <w:tab w:val="left" w:pos="2977"/>
        </w:tabs>
        <w:ind w:left="2977" w:hanging="1559"/>
        <w:jc w:val="both"/>
        <w:rPr>
          <w:lang w:val="en-GB"/>
        </w:rPr>
      </w:pPr>
      <w:r w:rsidRPr="00C01234">
        <w:rPr>
          <w:lang w:val="en-GB"/>
        </w:rPr>
        <w:lastRenderedPageBreak/>
        <w:t>5.3.3.1.47.2.4</w:t>
      </w:r>
      <w:r w:rsidRPr="00C01234">
        <w:rPr>
          <w:lang w:val="en-GB"/>
        </w:rPr>
        <w:tab/>
      </w:r>
      <w:r w:rsidRPr="00C01234">
        <w:rPr>
          <w:u w:val="single"/>
          <w:lang w:val="en-GB"/>
        </w:rPr>
        <w:t>Building Coverage</w:t>
      </w:r>
    </w:p>
    <w:p w:rsidR="00775539" w:rsidRPr="00C01234" w:rsidRDefault="00775539" w:rsidP="00775539">
      <w:pPr>
        <w:tabs>
          <w:tab w:val="left" w:pos="-1440"/>
          <w:tab w:val="left" w:pos="2977"/>
        </w:tabs>
        <w:spacing w:after="120"/>
        <w:ind w:left="2977" w:hanging="1559"/>
        <w:jc w:val="both"/>
        <w:rPr>
          <w:lang w:val="en-GB"/>
        </w:rPr>
      </w:pPr>
      <w:r w:rsidRPr="00C01234">
        <w:rPr>
          <w:lang w:val="en-GB"/>
        </w:rPr>
        <w:tab/>
        <w:t>Notwithstanding the provisions of Table 5.3.2, Row 8, the maximum building coverage shall be 46% of the lot area.</w:t>
      </w:r>
    </w:p>
    <w:p w:rsidR="00775539" w:rsidRPr="00C01234" w:rsidRDefault="00775539" w:rsidP="00775539">
      <w:pPr>
        <w:tabs>
          <w:tab w:val="left" w:pos="-1440"/>
          <w:tab w:val="left" w:pos="2977"/>
        </w:tabs>
        <w:ind w:left="2977" w:hanging="1559"/>
        <w:jc w:val="both"/>
        <w:rPr>
          <w:u w:val="single"/>
          <w:lang w:val="en-GB"/>
        </w:rPr>
      </w:pPr>
      <w:r w:rsidRPr="00C01234">
        <w:rPr>
          <w:lang w:val="en-GB"/>
        </w:rPr>
        <w:t xml:space="preserve">5.3.3.1.47.2.5 </w:t>
      </w:r>
      <w:r w:rsidRPr="00C01234">
        <w:rPr>
          <w:lang w:val="en-GB"/>
        </w:rPr>
        <w:tab/>
      </w:r>
      <w:r w:rsidRPr="00C01234">
        <w:rPr>
          <w:u w:val="single"/>
          <w:lang w:val="en-GB"/>
        </w:rPr>
        <w:t xml:space="preserve">Maximum Building Height </w:t>
      </w:r>
    </w:p>
    <w:p w:rsidR="00775539" w:rsidRPr="00C01234" w:rsidRDefault="00775539" w:rsidP="00775539">
      <w:pPr>
        <w:tabs>
          <w:tab w:val="left" w:pos="-1440"/>
          <w:tab w:val="left" w:pos="2977"/>
        </w:tabs>
        <w:ind w:left="2977" w:hanging="1559"/>
        <w:jc w:val="both"/>
        <w:rPr>
          <w:lang w:val="en-GB"/>
        </w:rPr>
      </w:pPr>
      <w:r w:rsidRPr="00C01234">
        <w:rPr>
          <w:lang w:val="en-GB"/>
        </w:rPr>
        <w:tab/>
        <w:t>Notwithstanding the provisions of Table 5.3.2, Row 9, the maximum building height shall be:</w:t>
      </w:r>
    </w:p>
    <w:p w:rsidR="00775539" w:rsidRPr="00C01234" w:rsidRDefault="00775539" w:rsidP="00775539">
      <w:pPr>
        <w:pStyle w:val="ListParagraph"/>
        <w:numPr>
          <w:ilvl w:val="0"/>
          <w:numId w:val="2"/>
        </w:numPr>
        <w:tabs>
          <w:tab w:val="left" w:pos="-1440"/>
          <w:tab w:val="left" w:pos="2977"/>
          <w:tab w:val="left" w:pos="3544"/>
        </w:tabs>
        <w:ind w:left="3544" w:hanging="567"/>
        <w:jc w:val="both"/>
        <w:rPr>
          <w:lang w:val="en-GB"/>
        </w:rPr>
      </w:pPr>
      <w:r w:rsidRPr="00C01234">
        <w:rPr>
          <w:lang w:val="en-GB"/>
        </w:rPr>
        <w:t>4 storeys provid</w:t>
      </w:r>
      <w:r>
        <w:rPr>
          <w:lang w:val="en-GB"/>
        </w:rPr>
        <w:t>ed</w:t>
      </w:r>
      <w:r w:rsidRPr="00C01234">
        <w:rPr>
          <w:lang w:val="en-GB"/>
        </w:rPr>
        <w:t xml:space="preserve"> that the gross floor area of the fourth storey shall be limited to a maximum </w:t>
      </w:r>
      <w:proofErr w:type="gramStart"/>
      <w:r w:rsidRPr="00C01234">
        <w:rPr>
          <w:lang w:val="en-GB"/>
        </w:rPr>
        <w:t xml:space="preserve">of </w:t>
      </w:r>
      <w:r>
        <w:rPr>
          <w:lang w:val="en-GB"/>
        </w:rPr>
        <w:t xml:space="preserve"> 165</w:t>
      </w:r>
      <w:proofErr w:type="gramEnd"/>
      <w:r>
        <w:rPr>
          <w:lang w:val="en-GB"/>
        </w:rPr>
        <w:t xml:space="preserve"> </w:t>
      </w:r>
      <w:r w:rsidRPr="00C01234">
        <w:rPr>
          <w:lang w:val="en-GB"/>
        </w:rPr>
        <w:t xml:space="preserve">square metres </w:t>
      </w:r>
      <w:r>
        <w:rPr>
          <w:lang w:val="en-GB"/>
        </w:rPr>
        <w:t>in total</w:t>
      </w:r>
      <w:r w:rsidRPr="00C01234">
        <w:rPr>
          <w:lang w:val="en-GB"/>
        </w:rPr>
        <w:t xml:space="preserve"> and shall not contain any habitable floor space</w:t>
      </w:r>
      <w:r>
        <w:rPr>
          <w:lang w:val="en-GB"/>
        </w:rPr>
        <w:t>.</w:t>
      </w:r>
    </w:p>
    <w:p w:rsidR="00775539" w:rsidRPr="00C01234" w:rsidRDefault="00775539" w:rsidP="00775539">
      <w:pPr>
        <w:pStyle w:val="ListParagraph"/>
        <w:numPr>
          <w:ilvl w:val="0"/>
          <w:numId w:val="2"/>
        </w:numPr>
        <w:tabs>
          <w:tab w:val="left" w:pos="-1440"/>
          <w:tab w:val="left" w:pos="2977"/>
          <w:tab w:val="left" w:pos="3544"/>
        </w:tabs>
        <w:ind w:left="3544" w:hanging="567"/>
        <w:jc w:val="both"/>
        <w:rPr>
          <w:lang w:val="en-GB"/>
        </w:rPr>
      </w:pPr>
      <w:r w:rsidRPr="00C01234">
        <w:rPr>
          <w:lang w:val="en-GB"/>
        </w:rPr>
        <w:t>Section 4.16 shall not be applicable</w:t>
      </w:r>
      <w:r>
        <w:rPr>
          <w:lang w:val="en-GB"/>
        </w:rPr>
        <w:t>.</w:t>
      </w:r>
    </w:p>
    <w:p w:rsidR="00775539" w:rsidRDefault="00775539" w:rsidP="00775539">
      <w:pPr>
        <w:pStyle w:val="ListParagraph"/>
        <w:numPr>
          <w:ilvl w:val="0"/>
          <w:numId w:val="2"/>
        </w:numPr>
        <w:tabs>
          <w:tab w:val="left" w:pos="-1440"/>
          <w:tab w:val="left" w:pos="2977"/>
          <w:tab w:val="left" w:pos="3544"/>
        </w:tabs>
        <w:spacing w:after="120"/>
        <w:ind w:firstLine="786"/>
        <w:jc w:val="both"/>
        <w:rPr>
          <w:lang w:val="en-GB"/>
        </w:rPr>
      </w:pPr>
      <w:proofErr w:type="gramStart"/>
      <w:r w:rsidRPr="00C01234">
        <w:rPr>
          <w:lang w:val="en-GB"/>
        </w:rPr>
        <w:t>in</w:t>
      </w:r>
      <w:proofErr w:type="gramEnd"/>
      <w:r w:rsidRPr="00C01234">
        <w:rPr>
          <w:lang w:val="en-GB"/>
        </w:rPr>
        <w:t xml:space="preserve"> accordance with Section 4.18. </w:t>
      </w:r>
    </w:p>
    <w:p w:rsidR="00775539" w:rsidRDefault="00775539" w:rsidP="00775539">
      <w:pPr>
        <w:tabs>
          <w:tab w:val="left" w:pos="-1440"/>
          <w:tab w:val="left" w:pos="1418"/>
          <w:tab w:val="left" w:pos="3544"/>
        </w:tabs>
        <w:spacing w:after="120"/>
        <w:jc w:val="both"/>
        <w:rPr>
          <w:lang w:val="en-GB"/>
        </w:rPr>
      </w:pPr>
    </w:p>
    <w:p w:rsidR="00775539" w:rsidRDefault="00775539" w:rsidP="00775539">
      <w:pPr>
        <w:tabs>
          <w:tab w:val="left" w:pos="-1440"/>
          <w:tab w:val="left" w:pos="1418"/>
          <w:tab w:val="left" w:pos="2977"/>
          <w:tab w:val="left" w:pos="3544"/>
        </w:tabs>
        <w:spacing w:after="120"/>
        <w:jc w:val="both"/>
        <w:rPr>
          <w:lang w:val="en-GB"/>
        </w:rPr>
      </w:pPr>
      <w:r>
        <w:rPr>
          <w:lang w:val="en-GB"/>
        </w:rPr>
        <w:tab/>
        <w:t>5.3.3.1.47.2.6</w:t>
      </w:r>
      <w:r>
        <w:rPr>
          <w:lang w:val="en-GB"/>
        </w:rPr>
        <w:tab/>
        <w:t>Angular Plane</w:t>
      </w:r>
    </w:p>
    <w:p w:rsidR="00775539" w:rsidRDefault="00775539" w:rsidP="00775539">
      <w:pPr>
        <w:tabs>
          <w:tab w:val="left" w:pos="-1440"/>
          <w:tab w:val="left" w:pos="1418"/>
          <w:tab w:val="left" w:pos="2977"/>
          <w:tab w:val="left" w:pos="3544"/>
        </w:tabs>
        <w:spacing w:after="120"/>
        <w:ind w:left="2977"/>
        <w:jc w:val="both"/>
        <w:rPr>
          <w:lang w:val="en-GB"/>
        </w:rPr>
      </w:pPr>
      <w:r>
        <w:rPr>
          <w:lang w:val="en-GB"/>
        </w:rPr>
        <w:t xml:space="preserve">Notwithstanding the provisions of Table 5.3.2, Row 9 and Section 4.16, the angular plane that applies to the side lot line adjacent to the Park shall be a maximum of 82 degrees. </w:t>
      </w:r>
    </w:p>
    <w:p w:rsidR="00775539" w:rsidRDefault="00775539" w:rsidP="00775539">
      <w:pPr>
        <w:tabs>
          <w:tab w:val="left" w:pos="-1440"/>
          <w:tab w:val="left" w:pos="1418"/>
          <w:tab w:val="left" w:pos="3544"/>
        </w:tabs>
        <w:spacing w:after="120"/>
        <w:jc w:val="both"/>
        <w:rPr>
          <w:lang w:val="en-GB"/>
        </w:rPr>
      </w:pPr>
    </w:p>
    <w:p w:rsidR="00775539" w:rsidRDefault="00775539" w:rsidP="00775539">
      <w:pPr>
        <w:tabs>
          <w:tab w:val="left" w:pos="-1440"/>
          <w:tab w:val="left" w:pos="2977"/>
        </w:tabs>
        <w:ind w:left="2977" w:hanging="1559"/>
        <w:jc w:val="both"/>
        <w:rPr>
          <w:lang w:val="en-GB"/>
        </w:rPr>
      </w:pPr>
    </w:p>
    <w:p w:rsidR="00775539" w:rsidRPr="00C01234" w:rsidRDefault="00775539" w:rsidP="00775539">
      <w:pPr>
        <w:tabs>
          <w:tab w:val="left" w:pos="-1440"/>
          <w:tab w:val="left" w:pos="2977"/>
        </w:tabs>
        <w:ind w:left="2977" w:hanging="1559"/>
        <w:jc w:val="both"/>
        <w:rPr>
          <w:lang w:val="en-GB"/>
        </w:rPr>
      </w:pPr>
      <w:r w:rsidRPr="00C01234">
        <w:rPr>
          <w:lang w:val="en-GB"/>
        </w:rPr>
        <w:t>5.3.3.1.47.2.7</w:t>
      </w:r>
      <w:r w:rsidRPr="00C01234">
        <w:rPr>
          <w:lang w:val="en-GB"/>
        </w:rPr>
        <w:tab/>
      </w:r>
      <w:r w:rsidRPr="00C01234">
        <w:rPr>
          <w:u w:val="single"/>
          <w:lang w:val="en-GB"/>
        </w:rPr>
        <w:t>Landscaped Open Space</w:t>
      </w:r>
    </w:p>
    <w:p w:rsidR="00775539" w:rsidRPr="00C01234" w:rsidRDefault="00775539" w:rsidP="00775539">
      <w:pPr>
        <w:tabs>
          <w:tab w:val="left" w:pos="-1440"/>
          <w:tab w:val="left" w:pos="2977"/>
        </w:tabs>
        <w:spacing w:after="120"/>
        <w:ind w:left="2977" w:hanging="1559"/>
        <w:jc w:val="both"/>
        <w:rPr>
          <w:lang w:val="en-GB"/>
        </w:rPr>
      </w:pPr>
      <w:r w:rsidRPr="00C01234">
        <w:rPr>
          <w:lang w:val="en-GB"/>
        </w:rPr>
        <w:tab/>
        <w:t>Notwithstanding the provisions of Table 5.3.2, Row 13, the minimum landscaped open space shall be 17% of the lot area.</w:t>
      </w:r>
    </w:p>
    <w:p w:rsidR="00775539" w:rsidRPr="00C01234" w:rsidRDefault="00775539" w:rsidP="00775539">
      <w:pPr>
        <w:tabs>
          <w:tab w:val="left" w:pos="-1440"/>
          <w:tab w:val="left" w:pos="2977"/>
        </w:tabs>
        <w:ind w:left="2977" w:hanging="1559"/>
        <w:jc w:val="both"/>
        <w:rPr>
          <w:lang w:val="en-GB"/>
        </w:rPr>
      </w:pPr>
      <w:r w:rsidRPr="00C01234">
        <w:rPr>
          <w:lang w:val="en-GB"/>
        </w:rPr>
        <w:t>5.3.3.1.47.2.8</w:t>
      </w:r>
      <w:r w:rsidRPr="00C01234">
        <w:rPr>
          <w:lang w:val="en-GB"/>
        </w:rPr>
        <w:tab/>
      </w:r>
      <w:r w:rsidRPr="00C01234">
        <w:rPr>
          <w:u w:val="single"/>
          <w:lang w:val="en-GB"/>
        </w:rPr>
        <w:t>Off-Street Parking Location</w:t>
      </w:r>
    </w:p>
    <w:p w:rsidR="00775539" w:rsidRPr="00C01234" w:rsidRDefault="00775539" w:rsidP="00775539">
      <w:pPr>
        <w:tabs>
          <w:tab w:val="left" w:pos="-1440"/>
          <w:tab w:val="left" w:pos="2977"/>
        </w:tabs>
        <w:ind w:left="2977" w:hanging="1559"/>
        <w:jc w:val="both"/>
        <w:rPr>
          <w:lang w:val="en-GB"/>
        </w:rPr>
      </w:pPr>
      <w:r w:rsidRPr="00C01234">
        <w:rPr>
          <w:lang w:val="en-GB"/>
        </w:rPr>
        <w:tab/>
        <w:t>In accordance with the provisions of Table 5.3.2, Row 16 and the provisions of Section 4.13, with the following exceptions:</w:t>
      </w:r>
    </w:p>
    <w:p w:rsidR="00775539" w:rsidRPr="00C01234" w:rsidRDefault="00775539" w:rsidP="00775539">
      <w:pPr>
        <w:pStyle w:val="ListParagraph"/>
        <w:numPr>
          <w:ilvl w:val="0"/>
          <w:numId w:val="6"/>
        </w:numPr>
        <w:tabs>
          <w:tab w:val="left" w:pos="-1440"/>
          <w:tab w:val="left" w:pos="2977"/>
        </w:tabs>
        <w:ind w:hanging="717"/>
        <w:jc w:val="both"/>
        <w:rPr>
          <w:lang w:val="en-GB"/>
        </w:rPr>
      </w:pPr>
      <w:r w:rsidRPr="00C01234">
        <w:rPr>
          <w:lang w:val="en-GB"/>
        </w:rPr>
        <w:t>Notwithstanding the provisions of Sections 4.13.2.2 and 4.13.2.2.1, every parking space shall be located in the side or rear yard provided that no parking space is located within 0.3 metres of any lot line with the following exception:</w:t>
      </w:r>
    </w:p>
    <w:p w:rsidR="00775539" w:rsidRPr="00C01234" w:rsidRDefault="00775539" w:rsidP="00775539">
      <w:pPr>
        <w:pStyle w:val="ListParagraph"/>
        <w:numPr>
          <w:ilvl w:val="1"/>
          <w:numId w:val="5"/>
        </w:numPr>
        <w:tabs>
          <w:tab w:val="left" w:pos="-1440"/>
          <w:tab w:val="left" w:pos="2977"/>
        </w:tabs>
        <w:ind w:left="3969" w:hanging="283"/>
        <w:jc w:val="both"/>
        <w:rPr>
          <w:lang w:val="en-GB"/>
        </w:rPr>
      </w:pPr>
      <w:r w:rsidRPr="00C01234">
        <w:rPr>
          <w:lang w:val="en-GB"/>
        </w:rPr>
        <w:t>A maximum of 2 visitor parking spaces, or parts thereof, may be located within required front yard.</w:t>
      </w:r>
    </w:p>
    <w:p w:rsidR="00775539" w:rsidRPr="00C01234" w:rsidRDefault="00775539" w:rsidP="00775539">
      <w:pPr>
        <w:pStyle w:val="ListParagraph"/>
        <w:numPr>
          <w:ilvl w:val="0"/>
          <w:numId w:val="5"/>
        </w:numPr>
        <w:tabs>
          <w:tab w:val="left" w:pos="-1440"/>
          <w:tab w:val="left" w:pos="2977"/>
        </w:tabs>
        <w:spacing w:after="120"/>
        <w:ind w:left="3686" w:hanging="709"/>
        <w:jc w:val="both"/>
        <w:rPr>
          <w:lang w:val="en-GB"/>
        </w:rPr>
      </w:pPr>
      <w:r w:rsidRPr="00C01234">
        <w:rPr>
          <w:lang w:val="en-GB"/>
        </w:rPr>
        <w:t xml:space="preserve">Notwithstanding the provisions of Section 4.13.2.2.2, no part of any surface driveway or surface parking area shall be located within </w:t>
      </w:r>
      <w:r>
        <w:rPr>
          <w:lang w:val="en-GB"/>
        </w:rPr>
        <w:t>1.0</w:t>
      </w:r>
      <w:r w:rsidRPr="00C01234">
        <w:rPr>
          <w:lang w:val="en-GB"/>
        </w:rPr>
        <w:t xml:space="preserve"> metre of a building entrance or any window of a habitable room</w:t>
      </w:r>
      <w:r>
        <w:rPr>
          <w:lang w:val="en-GB"/>
        </w:rPr>
        <w:t>.</w:t>
      </w:r>
    </w:p>
    <w:p w:rsidR="00775539" w:rsidRDefault="00775539" w:rsidP="00775539">
      <w:pPr>
        <w:tabs>
          <w:tab w:val="left" w:pos="-1440"/>
          <w:tab w:val="left" w:pos="3119"/>
        </w:tabs>
        <w:ind w:left="2977" w:hanging="1559"/>
        <w:jc w:val="both"/>
        <w:rPr>
          <w:lang w:val="en-GB"/>
        </w:rPr>
      </w:pPr>
      <w:r w:rsidRPr="00C01234">
        <w:rPr>
          <w:lang w:val="en-GB"/>
        </w:rPr>
        <w:t>5.3.3.1.47.2.9</w:t>
      </w:r>
      <w:r w:rsidRPr="00C01234">
        <w:rPr>
          <w:lang w:val="en-GB"/>
        </w:rPr>
        <w:tab/>
      </w:r>
      <w:r w:rsidRPr="00C01234">
        <w:rPr>
          <w:u w:val="single"/>
          <w:lang w:val="en-GB"/>
        </w:rPr>
        <w:t>Accessory Buildings or Structures</w:t>
      </w:r>
    </w:p>
    <w:p w:rsidR="00775539" w:rsidRPr="00C01234" w:rsidRDefault="00775539" w:rsidP="00775539">
      <w:pPr>
        <w:tabs>
          <w:tab w:val="left" w:pos="-1440"/>
          <w:tab w:val="left" w:pos="2977"/>
        </w:tabs>
        <w:ind w:left="2977" w:hanging="1559"/>
        <w:jc w:val="both"/>
        <w:rPr>
          <w:lang w:val="en-GB"/>
        </w:rPr>
      </w:pPr>
      <w:r w:rsidRPr="00C01234">
        <w:rPr>
          <w:lang w:val="en-GB"/>
        </w:rPr>
        <w:tab/>
        <w:t>In accordance with the provisions of Table 5.3.2, Row 17 and the provisions of Section 4.5, with the following exceptions:</w:t>
      </w:r>
    </w:p>
    <w:p w:rsidR="00775539" w:rsidRPr="00C01234" w:rsidRDefault="00775539" w:rsidP="00775539">
      <w:pPr>
        <w:pStyle w:val="ListParagraph"/>
        <w:numPr>
          <w:ilvl w:val="0"/>
          <w:numId w:val="4"/>
        </w:numPr>
        <w:tabs>
          <w:tab w:val="left" w:pos="-1440"/>
          <w:tab w:val="left" w:pos="2977"/>
        </w:tabs>
        <w:ind w:hanging="780"/>
        <w:jc w:val="both"/>
        <w:rPr>
          <w:lang w:val="en-GB"/>
        </w:rPr>
      </w:pPr>
      <w:r>
        <w:rPr>
          <w:lang w:val="en-GB"/>
        </w:rPr>
        <w:t>Notwithstanding</w:t>
      </w:r>
      <w:r w:rsidRPr="00C01234">
        <w:rPr>
          <w:lang w:val="en-GB"/>
        </w:rPr>
        <w:t xml:space="preserve"> the provisions of Section 4.5.1.2</w:t>
      </w:r>
      <w:r>
        <w:rPr>
          <w:lang w:val="en-GB"/>
        </w:rPr>
        <w:t xml:space="preserve"> and 5.3.3.1.47.2.2</w:t>
      </w:r>
      <w:r w:rsidRPr="00C01234">
        <w:rPr>
          <w:lang w:val="en-GB"/>
        </w:rPr>
        <w:t>, the minimum side yard setback to an accessory structure shall be 0.3 metres</w:t>
      </w:r>
      <w:r>
        <w:rPr>
          <w:lang w:val="en-GB"/>
        </w:rPr>
        <w:t>.</w:t>
      </w:r>
    </w:p>
    <w:p w:rsidR="00775539" w:rsidRPr="00C01234" w:rsidRDefault="00775539" w:rsidP="00775539">
      <w:pPr>
        <w:pStyle w:val="ListParagraph"/>
        <w:numPr>
          <w:ilvl w:val="0"/>
          <w:numId w:val="4"/>
        </w:numPr>
        <w:tabs>
          <w:tab w:val="left" w:pos="-1440"/>
          <w:tab w:val="left" w:pos="2977"/>
        </w:tabs>
        <w:spacing w:after="120"/>
        <w:ind w:hanging="780"/>
        <w:jc w:val="both"/>
        <w:rPr>
          <w:lang w:val="en-GB"/>
        </w:rPr>
      </w:pPr>
      <w:r w:rsidRPr="00C01234">
        <w:rPr>
          <w:lang w:val="en-GB"/>
        </w:rPr>
        <w:t>Notwithstanding the provisions of Section 4.5.1.4, the maximum gross floor area of all accessory buildings or structures shall not exceed 173 square metres</w:t>
      </w:r>
      <w:r>
        <w:rPr>
          <w:lang w:val="en-GB"/>
        </w:rPr>
        <w:t>.</w:t>
      </w:r>
    </w:p>
    <w:p w:rsidR="00775539" w:rsidRPr="00C01234" w:rsidRDefault="00775539" w:rsidP="00775539">
      <w:pPr>
        <w:tabs>
          <w:tab w:val="left" w:pos="-1440"/>
          <w:tab w:val="left" w:pos="2977"/>
        </w:tabs>
        <w:ind w:left="2977" w:hanging="1559"/>
        <w:jc w:val="both"/>
        <w:rPr>
          <w:lang w:val="en-GB"/>
        </w:rPr>
      </w:pPr>
      <w:r w:rsidRPr="00C01234">
        <w:rPr>
          <w:lang w:val="en-GB"/>
        </w:rPr>
        <w:t>5.3.3.1.47.2.10</w:t>
      </w:r>
      <w:r w:rsidRPr="00C01234">
        <w:rPr>
          <w:lang w:val="en-GB"/>
        </w:rPr>
        <w:tab/>
      </w:r>
      <w:r w:rsidRPr="00C01234">
        <w:rPr>
          <w:u w:val="single"/>
          <w:lang w:val="en-GB"/>
        </w:rPr>
        <w:t>Density</w:t>
      </w:r>
    </w:p>
    <w:p w:rsidR="00775539" w:rsidRDefault="00775539" w:rsidP="00775539">
      <w:pPr>
        <w:tabs>
          <w:tab w:val="left" w:pos="-1440"/>
          <w:tab w:val="left" w:pos="2977"/>
        </w:tabs>
        <w:spacing w:after="120"/>
        <w:ind w:left="2977" w:hanging="1559"/>
        <w:jc w:val="both"/>
        <w:rPr>
          <w:lang w:val="en-GB"/>
        </w:rPr>
      </w:pPr>
      <w:r w:rsidRPr="00C01234">
        <w:rPr>
          <w:lang w:val="en-GB"/>
        </w:rPr>
        <w:tab/>
        <w:t>Notwithstanding the provisions of Table 5.3.2, Row 20</w:t>
      </w:r>
      <w:r>
        <w:rPr>
          <w:lang w:val="en-GB"/>
        </w:rPr>
        <w:t xml:space="preserve"> and the provisions of Section 5.3.2.6, the maximum density shall be 59 units per hectare.</w:t>
      </w:r>
    </w:p>
    <w:p w:rsidR="00775539" w:rsidRPr="00C01234" w:rsidRDefault="00775539" w:rsidP="00775539">
      <w:pPr>
        <w:tabs>
          <w:tab w:val="left" w:pos="-1440"/>
          <w:tab w:val="left" w:pos="2977"/>
        </w:tabs>
        <w:spacing w:after="120"/>
        <w:ind w:left="2977" w:hanging="1559"/>
        <w:jc w:val="both"/>
        <w:rPr>
          <w:lang w:val="en-GB"/>
        </w:rPr>
      </w:pPr>
      <w:r w:rsidRPr="00C01234">
        <w:rPr>
          <w:lang w:val="en-GB"/>
        </w:rPr>
        <w:t>5.3.3.1.47.</w:t>
      </w:r>
      <w:r>
        <w:rPr>
          <w:lang w:val="en-GB"/>
        </w:rPr>
        <w:t>3</w:t>
      </w:r>
      <w:r w:rsidRPr="00C01234">
        <w:rPr>
          <w:lang w:val="en-GB"/>
        </w:rPr>
        <w:tab/>
      </w:r>
      <w:r w:rsidRPr="00B20D03">
        <w:rPr>
          <w:u w:val="single"/>
          <w:lang w:val="en-GB"/>
        </w:rPr>
        <w:t>Holding Provision R.3A-47 (H) Zone</w:t>
      </w:r>
    </w:p>
    <w:p w:rsidR="00775539" w:rsidRPr="00B20D03" w:rsidRDefault="00775539" w:rsidP="00775539">
      <w:pPr>
        <w:tabs>
          <w:tab w:val="left" w:pos="-1440"/>
          <w:tab w:val="left" w:pos="2977"/>
        </w:tabs>
        <w:ind w:left="2977" w:hanging="1559"/>
        <w:jc w:val="both"/>
        <w:rPr>
          <w:u w:val="single"/>
          <w:lang w:val="en-GB"/>
        </w:rPr>
      </w:pPr>
      <w:r w:rsidRPr="00C01234">
        <w:rPr>
          <w:lang w:val="en-GB"/>
        </w:rPr>
        <w:tab/>
      </w:r>
      <w:r w:rsidRPr="00B20D03">
        <w:rPr>
          <w:u w:val="single"/>
          <w:lang w:val="en-GB"/>
        </w:rPr>
        <w:t>Purpose</w:t>
      </w:r>
    </w:p>
    <w:p w:rsidR="00775539" w:rsidRDefault="00775539" w:rsidP="00775539">
      <w:pPr>
        <w:tabs>
          <w:tab w:val="left" w:pos="-1440"/>
          <w:tab w:val="left" w:pos="2977"/>
        </w:tabs>
        <w:spacing w:after="120"/>
        <w:ind w:left="2977" w:hanging="1559"/>
        <w:jc w:val="both"/>
        <w:rPr>
          <w:lang w:val="en-GB"/>
        </w:rPr>
      </w:pPr>
      <w:r>
        <w:rPr>
          <w:lang w:val="en-GB"/>
        </w:rPr>
        <w:tab/>
        <w:t>To ensure that the property to be developed is remediated to meet the Site Condition Standards of the intended residential land use.</w:t>
      </w:r>
    </w:p>
    <w:p w:rsidR="00775539" w:rsidRDefault="00775539" w:rsidP="00775539">
      <w:pPr>
        <w:tabs>
          <w:tab w:val="left" w:pos="-1440"/>
          <w:tab w:val="left" w:pos="2977"/>
        </w:tabs>
        <w:ind w:left="2977" w:hanging="1559"/>
        <w:jc w:val="both"/>
        <w:rPr>
          <w:lang w:val="en-GB"/>
        </w:rPr>
      </w:pPr>
      <w:r w:rsidRPr="00B20D03">
        <w:rPr>
          <w:lang w:val="en-GB"/>
        </w:rPr>
        <w:tab/>
      </w:r>
    </w:p>
    <w:p w:rsidR="00775539" w:rsidRPr="00B20D03" w:rsidRDefault="00775539" w:rsidP="00775539">
      <w:pPr>
        <w:tabs>
          <w:tab w:val="left" w:pos="-1440"/>
          <w:tab w:val="left" w:pos="2977"/>
        </w:tabs>
        <w:ind w:left="2977"/>
        <w:jc w:val="both"/>
        <w:rPr>
          <w:u w:val="single"/>
          <w:lang w:val="en-GB"/>
        </w:rPr>
      </w:pPr>
      <w:r w:rsidRPr="00B20D03">
        <w:rPr>
          <w:u w:val="single"/>
          <w:lang w:val="en-GB"/>
        </w:rPr>
        <w:t>Permitted Interim Uses</w:t>
      </w:r>
    </w:p>
    <w:p w:rsidR="00775539" w:rsidRDefault="00775539" w:rsidP="00775539">
      <w:pPr>
        <w:tabs>
          <w:tab w:val="left" w:pos="-1440"/>
          <w:tab w:val="left" w:pos="2977"/>
        </w:tabs>
        <w:ind w:left="2977" w:hanging="1559"/>
        <w:jc w:val="both"/>
        <w:rPr>
          <w:lang w:val="en-GB"/>
        </w:rPr>
      </w:pPr>
      <w:r>
        <w:rPr>
          <w:lang w:val="en-GB"/>
        </w:rPr>
        <w:lastRenderedPageBreak/>
        <w:tab/>
        <w:t>Those uses permitted by the C.1-19 (Convenience Commercial) Zone:</w:t>
      </w:r>
    </w:p>
    <w:p w:rsidR="00775539" w:rsidRPr="00B20D03" w:rsidRDefault="00775539" w:rsidP="00775539">
      <w:pPr>
        <w:pStyle w:val="ListParagraph"/>
        <w:numPr>
          <w:ilvl w:val="0"/>
          <w:numId w:val="7"/>
        </w:numPr>
        <w:tabs>
          <w:tab w:val="left" w:pos="-1440"/>
          <w:tab w:val="left" w:pos="2977"/>
        </w:tabs>
        <w:spacing w:after="120"/>
        <w:ind w:left="3402" w:hanging="425"/>
        <w:jc w:val="both"/>
        <w:rPr>
          <w:lang w:val="en-GB"/>
        </w:rPr>
      </w:pPr>
      <w:r>
        <w:rPr>
          <w:lang w:val="en-GB"/>
        </w:rPr>
        <w:t>Vehicle Service Station including accessory sales of motor vehicles</w:t>
      </w:r>
    </w:p>
    <w:p w:rsidR="00775539" w:rsidRPr="00B20D03" w:rsidRDefault="00775539" w:rsidP="00775539">
      <w:pPr>
        <w:tabs>
          <w:tab w:val="left" w:pos="-1440"/>
          <w:tab w:val="left" w:pos="2977"/>
        </w:tabs>
        <w:ind w:left="2977" w:hanging="1559"/>
        <w:jc w:val="both"/>
        <w:rPr>
          <w:u w:val="single"/>
          <w:lang w:val="en-GB"/>
        </w:rPr>
      </w:pPr>
      <w:r>
        <w:rPr>
          <w:lang w:val="en-GB"/>
        </w:rPr>
        <w:tab/>
      </w:r>
      <w:r w:rsidRPr="00B20D03">
        <w:rPr>
          <w:u w:val="single"/>
          <w:lang w:val="en-GB"/>
        </w:rPr>
        <w:t>Holding Provision Conditions</w:t>
      </w:r>
    </w:p>
    <w:p w:rsidR="00775539" w:rsidRDefault="00775539" w:rsidP="00775539">
      <w:pPr>
        <w:tabs>
          <w:tab w:val="left" w:pos="-1440"/>
          <w:tab w:val="left" w:pos="2977"/>
        </w:tabs>
        <w:spacing w:after="120"/>
        <w:ind w:left="2977" w:hanging="1559"/>
        <w:jc w:val="both"/>
        <w:rPr>
          <w:lang w:val="en-GB"/>
        </w:rPr>
      </w:pPr>
      <w:r>
        <w:rPr>
          <w:lang w:val="en-GB"/>
        </w:rPr>
        <w:tab/>
        <w:t>Prior to the removal of the Holding provision (H), the owner shall:</w:t>
      </w:r>
    </w:p>
    <w:p w:rsidR="00775539" w:rsidRPr="00B20D03" w:rsidRDefault="00775539" w:rsidP="00775539">
      <w:pPr>
        <w:pStyle w:val="ListParagraph"/>
        <w:numPr>
          <w:ilvl w:val="0"/>
          <w:numId w:val="8"/>
        </w:numPr>
        <w:tabs>
          <w:tab w:val="left" w:pos="-1440"/>
          <w:tab w:val="left" w:pos="2977"/>
        </w:tabs>
        <w:spacing w:after="120"/>
        <w:jc w:val="both"/>
        <w:rPr>
          <w:lang w:val="en-GB"/>
        </w:rPr>
      </w:pPr>
      <w:r w:rsidRPr="00B20D03">
        <w:rPr>
          <w:szCs w:val="24"/>
        </w:rPr>
        <w:t>Submit all environmental site assessment, risk assessment, remediation and monitor</w:t>
      </w:r>
      <w:r>
        <w:rPr>
          <w:szCs w:val="24"/>
        </w:rPr>
        <w:t>ing</w:t>
      </w:r>
      <w:r w:rsidRPr="00B20D03">
        <w:rPr>
          <w:szCs w:val="24"/>
        </w:rPr>
        <w:t xml:space="preserve"> reports prepared in accordance with the Records of Site Condition regulation (O. </w:t>
      </w:r>
      <w:proofErr w:type="spellStart"/>
      <w:r w:rsidRPr="00B20D03">
        <w:rPr>
          <w:szCs w:val="24"/>
        </w:rPr>
        <w:t>Reg</w:t>
      </w:r>
      <w:proofErr w:type="spellEnd"/>
      <w:r w:rsidRPr="00B20D03">
        <w:rPr>
          <w:szCs w:val="24"/>
        </w:rPr>
        <w:t xml:space="preserve"> 153/04 as amended) describing the current conditions of the property known municipally as 180 Gordon Street to the satisfaction of the City;</w:t>
      </w:r>
    </w:p>
    <w:p w:rsidR="00775539" w:rsidRPr="00B20D03" w:rsidRDefault="00775539" w:rsidP="00775539">
      <w:pPr>
        <w:pStyle w:val="REPORT-preparedby"/>
        <w:numPr>
          <w:ilvl w:val="0"/>
          <w:numId w:val="8"/>
        </w:numPr>
        <w:tabs>
          <w:tab w:val="clear" w:pos="5400"/>
          <w:tab w:val="left" w:pos="374"/>
        </w:tabs>
        <w:spacing w:after="120"/>
        <w:rPr>
          <w:rFonts w:ascii="Times New Roman" w:hAnsi="Times New Roman"/>
          <w:sz w:val="24"/>
        </w:rPr>
      </w:pPr>
      <w:r w:rsidRPr="00B20D03">
        <w:rPr>
          <w:rFonts w:ascii="Times New Roman" w:hAnsi="Times New Roman"/>
          <w:sz w:val="24"/>
        </w:rPr>
        <w:t xml:space="preserve">File a Record of Site Condition (RSC) on the Ministry of the Environment (MOE) Environmental Site Registry for the property including certification by a Qualified Person as defined by </w:t>
      </w:r>
      <w:proofErr w:type="spellStart"/>
      <w:r w:rsidRPr="00B20D03">
        <w:rPr>
          <w:rFonts w:ascii="Times New Roman" w:hAnsi="Times New Roman"/>
          <w:sz w:val="24"/>
        </w:rPr>
        <w:t>O.Reg</w:t>
      </w:r>
      <w:proofErr w:type="spellEnd"/>
      <w:r w:rsidRPr="00B20D03">
        <w:rPr>
          <w:rFonts w:ascii="Times New Roman" w:hAnsi="Times New Roman"/>
          <w:sz w:val="24"/>
        </w:rPr>
        <w:t>. 153/04 as amended that the environmental condition of the property meets the appropriate MOE Site Condition Standards for the intended land use; and,</w:t>
      </w:r>
    </w:p>
    <w:p w:rsidR="00775539" w:rsidRPr="00B20D03" w:rsidRDefault="00775539" w:rsidP="00775539">
      <w:pPr>
        <w:pStyle w:val="REPORT-preparedby"/>
        <w:numPr>
          <w:ilvl w:val="0"/>
          <w:numId w:val="8"/>
        </w:numPr>
        <w:tabs>
          <w:tab w:val="clear" w:pos="5400"/>
          <w:tab w:val="left" w:pos="374"/>
        </w:tabs>
        <w:spacing w:after="200"/>
        <w:rPr>
          <w:rFonts w:ascii="Times New Roman" w:hAnsi="Times New Roman"/>
          <w:sz w:val="24"/>
        </w:rPr>
      </w:pPr>
      <w:r w:rsidRPr="00B20D03">
        <w:rPr>
          <w:rFonts w:ascii="Times New Roman" w:hAnsi="Times New Roman"/>
          <w:sz w:val="24"/>
        </w:rPr>
        <w:t>Submit the MOE acknowledgment letter for the RSC to the satisfaction of the City.</w:t>
      </w:r>
    </w:p>
    <w:p w:rsidR="00775539" w:rsidRDefault="00775539" w:rsidP="00775539">
      <w:pPr>
        <w:numPr>
          <w:ilvl w:val="0"/>
          <w:numId w:val="1"/>
        </w:numPr>
        <w:tabs>
          <w:tab w:val="left" w:pos="-1440"/>
        </w:tabs>
        <w:spacing w:after="240" w:line="360" w:lineRule="auto"/>
        <w:ind w:left="1418" w:hanging="698"/>
        <w:jc w:val="both"/>
        <w:rPr>
          <w:lang w:val="en-GB"/>
        </w:rPr>
      </w:pPr>
      <w:r>
        <w:rPr>
          <w:lang w:val="en-GB"/>
        </w:rPr>
        <w:t>Schedule ‘A’ of By-law Number (1995)-14864, as amended, is hereby further amended by deleting Defined Area Map 39 and substituting therefore a new Defined Area Map 39 attached hereto as Schedule “A”.</w:t>
      </w:r>
    </w:p>
    <w:p w:rsidR="00775539" w:rsidRPr="006C19FA" w:rsidRDefault="00775539" w:rsidP="006C19FA">
      <w:pPr>
        <w:numPr>
          <w:ilvl w:val="0"/>
          <w:numId w:val="1"/>
        </w:numPr>
        <w:tabs>
          <w:tab w:val="left" w:pos="-1440"/>
        </w:tabs>
        <w:spacing w:line="360" w:lineRule="auto"/>
        <w:ind w:left="1418" w:hanging="698"/>
        <w:jc w:val="both"/>
        <w:rPr>
          <w:lang w:val="en-GB"/>
        </w:rPr>
      </w:pPr>
      <w:r>
        <w:rPr>
          <w:lang w:val="en-GB"/>
        </w:rPr>
        <w:t xml:space="preserve">This By-law is in force and effect on July 26, 2013, which is the date of </w:t>
      </w:r>
      <w:r w:rsidR="006C19FA" w:rsidRPr="006C19FA">
        <w:rPr>
          <w:lang w:val="en-GB"/>
        </w:rPr>
        <w:t xml:space="preserve">the Ontario Municipal Board </w:t>
      </w:r>
      <w:r w:rsidRPr="006C19FA">
        <w:rPr>
          <w:lang w:val="en-GB"/>
        </w:rPr>
        <w:t>Order PL120457 (OMB file # PL120458) as attached hereto.</w:t>
      </w:r>
    </w:p>
    <w:p w:rsidR="00775539" w:rsidRPr="003D4392" w:rsidRDefault="00775539" w:rsidP="00775539">
      <w:pPr>
        <w:tabs>
          <w:tab w:val="left" w:pos="-1440"/>
        </w:tabs>
        <w:ind w:left="1418" w:hanging="698"/>
        <w:jc w:val="both"/>
        <w:rPr>
          <w:lang w:val="en-GB"/>
        </w:rPr>
      </w:pPr>
    </w:p>
    <w:p w:rsidR="00775539" w:rsidRDefault="00775539" w:rsidP="00775539">
      <w:pPr>
        <w:jc w:val="both"/>
        <w:rPr>
          <w:szCs w:val="24"/>
        </w:rPr>
      </w:pPr>
    </w:p>
    <w:p w:rsidR="00775539" w:rsidRPr="00AD45EB" w:rsidRDefault="00775539" w:rsidP="006C19FA">
      <w:pPr>
        <w:spacing w:line="360" w:lineRule="auto"/>
        <w:jc w:val="both"/>
        <w:rPr>
          <w:b/>
          <w:lang w:val="en-GB"/>
        </w:rPr>
      </w:pPr>
      <w:r>
        <w:rPr>
          <w:b/>
          <w:szCs w:val="24"/>
        </w:rPr>
        <w:t>IN FORCE AND EFFECT BY ONTARIO MUNICIPAL ORDER ON JULY 26, 2013; FILE NUMBER PL120457</w:t>
      </w:r>
    </w:p>
    <w:p w:rsidR="00775539" w:rsidRPr="003D4392" w:rsidRDefault="00775539" w:rsidP="00775539">
      <w:pPr>
        <w:jc w:val="both"/>
        <w:rPr>
          <w:lang w:val="en-GB"/>
        </w:rPr>
      </w:pPr>
    </w:p>
    <w:p w:rsidR="00775539" w:rsidRPr="003D4392" w:rsidRDefault="00775539" w:rsidP="00775539">
      <w:pPr>
        <w:jc w:val="both"/>
        <w:rPr>
          <w:lang w:val="en-GB"/>
        </w:rPr>
      </w:pPr>
    </w:p>
    <w:p w:rsidR="00775539" w:rsidRDefault="00775539"/>
    <w:p w:rsidR="00775539" w:rsidRPr="00732E14" w:rsidRDefault="00775539" w:rsidP="00732E14">
      <w:pPr>
        <w:widowControl/>
        <w:ind w:left="3600" w:firstLine="720"/>
      </w:pPr>
      <w:r>
        <w:br w:type="page"/>
      </w:r>
      <w:r w:rsidRPr="008D0C16">
        <w:rPr>
          <w:b/>
          <w:lang w:val="en-GB"/>
        </w:rPr>
        <w:lastRenderedPageBreak/>
        <w:t>Schedule ‘A’</w:t>
      </w:r>
    </w:p>
    <w:p w:rsidR="00775539" w:rsidRDefault="00775539"/>
    <w:p w:rsidR="00775539" w:rsidRDefault="00775539"/>
    <w:p w:rsidR="00775539" w:rsidRDefault="00775539"/>
    <w:p w:rsidR="00775539" w:rsidRDefault="00775539" w:rsidP="00732E14">
      <w:r>
        <w:rPr>
          <w:noProof/>
          <w:lang w:val="en-CA" w:eastAsia="en-CA"/>
        </w:rPr>
        <w:drawing>
          <wp:anchor distT="0" distB="0" distL="114300" distR="114300" simplePos="0" relativeHeight="251658240" behindDoc="1" locked="0" layoutInCell="1" allowOverlap="1">
            <wp:simplePos x="0" y="0"/>
            <wp:positionH relativeFrom="column">
              <wp:posOffset>-562610</wp:posOffset>
            </wp:positionH>
            <wp:positionV relativeFrom="paragraph">
              <wp:posOffset>8890</wp:posOffset>
            </wp:positionV>
            <wp:extent cx="7162800" cy="8877300"/>
            <wp:effectExtent l="19050" t="0" r="0" b="0"/>
            <wp:wrapTopAndBottom/>
            <wp:docPr id="3" name="Picture 3" descr="180 Gordon St_ZBL_Map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180 Gordon St_ZBL_MapBook"/>
                    <pic:cNvPicPr>
                      <a:picLocks noChangeAspect="1" noChangeArrowheads="1"/>
                    </pic:cNvPicPr>
                  </pic:nvPicPr>
                  <pic:blipFill>
                    <a:blip r:embed="rId10" cstate="print"/>
                    <a:srcRect/>
                    <a:stretch>
                      <a:fillRect/>
                    </a:stretch>
                  </pic:blipFill>
                  <pic:spPr bwMode="auto">
                    <a:xfrm>
                      <a:off x="0" y="0"/>
                      <a:ext cx="7162800" cy="8877300"/>
                    </a:xfrm>
                    <a:prstGeom prst="rect">
                      <a:avLst/>
                    </a:prstGeom>
                    <a:noFill/>
                    <a:ln w="9525">
                      <a:noFill/>
                      <a:miter lim="800000"/>
                      <a:headEnd/>
                      <a:tailEnd/>
                    </a:ln>
                  </pic:spPr>
                </pic:pic>
              </a:graphicData>
            </a:graphic>
          </wp:anchor>
        </w:drawing>
      </w:r>
      <w:r w:rsidR="00732E14">
        <w:tab/>
      </w:r>
      <w:r w:rsidR="00732E14">
        <w:tab/>
      </w:r>
      <w:r w:rsidR="00732E14">
        <w:tab/>
        <w:t xml:space="preserve">       As las</w:t>
      </w:r>
      <w:r w:rsidR="00B310AF">
        <w:t>t amended by By-law (2013)-19674</w:t>
      </w:r>
    </w:p>
    <w:p w:rsidR="00732E14" w:rsidRDefault="00732E14" w:rsidP="00732E14"/>
    <w:p w:rsidR="00732E14" w:rsidRDefault="00732E14" w:rsidP="00732E14"/>
    <w:p w:rsidR="00732E14" w:rsidRDefault="00732E14" w:rsidP="00732E14"/>
    <w:p w:rsidR="00732E14" w:rsidRDefault="00732E14" w:rsidP="00732E14"/>
    <w:p w:rsidR="00732E14" w:rsidRDefault="00732E14" w:rsidP="00732E14"/>
    <w:p w:rsidR="00775539" w:rsidRPr="00A66D77" w:rsidRDefault="00775539" w:rsidP="00775539">
      <w:pPr>
        <w:pStyle w:val="Heading3"/>
        <w:rPr>
          <w:rFonts w:ascii="Times New Roman" w:hAnsi="Times New Roman"/>
          <w:bCs w:val="0"/>
          <w:snapToGrid w:val="0"/>
          <w:sz w:val="24"/>
          <w:u w:val="single"/>
          <w:lang w:val="en-GB"/>
        </w:rPr>
      </w:pPr>
      <w:r w:rsidRPr="00A66D77">
        <w:rPr>
          <w:rFonts w:ascii="Times New Roman" w:hAnsi="Times New Roman"/>
          <w:bCs w:val="0"/>
          <w:snapToGrid w:val="0"/>
          <w:sz w:val="24"/>
          <w:u w:val="single"/>
          <w:lang w:val="en-GB"/>
        </w:rPr>
        <w:lastRenderedPageBreak/>
        <w:t>EXPLANATION OF PURPOSE AND EFFECT AND</w:t>
      </w:r>
    </w:p>
    <w:p w:rsidR="00775539" w:rsidRDefault="00775539" w:rsidP="00775539">
      <w:pPr>
        <w:tabs>
          <w:tab w:val="center" w:pos="4680"/>
        </w:tabs>
        <w:spacing w:line="235" w:lineRule="auto"/>
        <w:jc w:val="both"/>
        <w:rPr>
          <w:lang w:val="en-GB"/>
        </w:rPr>
      </w:pPr>
      <w:r>
        <w:rPr>
          <w:b/>
          <w:lang w:val="en-GB"/>
        </w:rPr>
        <w:tab/>
      </w:r>
      <w:r>
        <w:rPr>
          <w:b/>
          <w:u w:val="single"/>
          <w:lang w:val="en-GB"/>
        </w:rPr>
        <w:t xml:space="preserve">KEY MAP FOR BY-LAW NUMBER </w:t>
      </w:r>
      <w:r w:rsidR="00C90CA0">
        <w:rPr>
          <w:b/>
          <w:u w:val="single"/>
          <w:lang w:val="en-GB"/>
        </w:rPr>
        <w:t>(2013)</w:t>
      </w:r>
      <w:r w:rsidRPr="00C90CA0">
        <w:rPr>
          <w:b/>
          <w:u w:val="single"/>
          <w:lang w:val="en-GB"/>
        </w:rPr>
        <w:t>-</w:t>
      </w:r>
      <w:r w:rsidR="00B310AF">
        <w:rPr>
          <w:b/>
          <w:u w:val="single"/>
          <w:lang w:val="en-GB"/>
        </w:rPr>
        <w:t>19674</w:t>
      </w:r>
    </w:p>
    <w:p w:rsidR="00775539" w:rsidRDefault="00775539" w:rsidP="00775539">
      <w:pPr>
        <w:spacing w:line="235" w:lineRule="auto"/>
        <w:jc w:val="both"/>
        <w:rPr>
          <w:lang w:val="en-GB"/>
        </w:rPr>
      </w:pPr>
    </w:p>
    <w:p w:rsidR="00775539" w:rsidRDefault="00775539" w:rsidP="00775539">
      <w:pPr>
        <w:spacing w:line="235" w:lineRule="auto"/>
        <w:jc w:val="both"/>
        <w:rPr>
          <w:lang w:val="en-GB"/>
        </w:rPr>
      </w:pPr>
    </w:p>
    <w:p w:rsidR="00775539" w:rsidRDefault="00775539" w:rsidP="00775539">
      <w:pPr>
        <w:tabs>
          <w:tab w:val="left" w:pos="-1440"/>
        </w:tabs>
        <w:ind w:left="720" w:hanging="720"/>
        <w:jc w:val="both"/>
        <w:rPr>
          <w:lang w:val="en-GB"/>
        </w:rPr>
      </w:pPr>
      <w:r>
        <w:rPr>
          <w:lang w:val="en-GB"/>
        </w:rPr>
        <w:t>1.</w:t>
      </w:r>
      <w:r>
        <w:rPr>
          <w:lang w:val="en-GB"/>
        </w:rPr>
        <w:tab/>
        <w:t xml:space="preserve">By-law Number </w:t>
      </w:r>
      <w:r w:rsidR="00732E14">
        <w:rPr>
          <w:lang w:val="en-GB"/>
        </w:rPr>
        <w:t>(2013</w:t>
      </w:r>
      <w:r w:rsidRPr="00C90CA0">
        <w:rPr>
          <w:lang w:val="en-GB"/>
        </w:rPr>
        <w:t>)-19</w:t>
      </w:r>
      <w:r w:rsidR="00B310AF">
        <w:rPr>
          <w:lang w:val="en-GB"/>
        </w:rPr>
        <w:t>674</w:t>
      </w:r>
      <w:r w:rsidR="00732E14">
        <w:rPr>
          <w:lang w:val="en-GB"/>
        </w:rPr>
        <w:t xml:space="preserve"> </w:t>
      </w:r>
      <w:r>
        <w:rPr>
          <w:lang w:val="en-GB"/>
        </w:rPr>
        <w:t>has the following purpose and effect:</w:t>
      </w:r>
    </w:p>
    <w:p w:rsidR="00775539" w:rsidRDefault="00775539" w:rsidP="00775539">
      <w:pPr>
        <w:tabs>
          <w:tab w:val="left" w:pos="-1440"/>
        </w:tabs>
        <w:ind w:left="720" w:hanging="720"/>
        <w:jc w:val="both"/>
        <w:rPr>
          <w:lang w:val="en-GB"/>
        </w:rPr>
      </w:pPr>
    </w:p>
    <w:p w:rsidR="00775539" w:rsidRDefault="00775539" w:rsidP="00775539">
      <w:pPr>
        <w:tabs>
          <w:tab w:val="left" w:pos="-1440"/>
        </w:tabs>
        <w:ind w:left="720" w:hanging="720"/>
        <w:jc w:val="both"/>
        <w:rPr>
          <w:lang w:val="en-GB"/>
        </w:rPr>
      </w:pPr>
      <w:r>
        <w:rPr>
          <w:lang w:val="en-GB"/>
        </w:rPr>
        <w:tab/>
        <w:t xml:space="preserve">This By-law authorizes a zoning by-law amendment affecting lands municipally known as 180 Gordon Street. The purpose of the proposed zoning by-law amendment is to rezone the property from the current C.1-19 (Convenience Commercial) Zone and FL (Floodway) </w:t>
      </w:r>
      <w:r w:rsidRPr="00427799">
        <w:rPr>
          <w:lang w:val="en-GB"/>
        </w:rPr>
        <w:t xml:space="preserve">Zone to </w:t>
      </w:r>
      <w:r>
        <w:rPr>
          <w:lang w:val="en-GB"/>
        </w:rPr>
        <w:t xml:space="preserve">the Specialized R.3A-47 (Townhouse) </w:t>
      </w:r>
      <w:r w:rsidRPr="00427799">
        <w:rPr>
          <w:lang w:val="en-GB"/>
        </w:rPr>
        <w:t>Zone</w:t>
      </w:r>
      <w:r>
        <w:rPr>
          <w:lang w:val="en-GB"/>
        </w:rPr>
        <w:t>.  The effect of the proposed zoning by-law amendment is t</w:t>
      </w:r>
      <w:r w:rsidRPr="00427799">
        <w:rPr>
          <w:lang w:val="en-GB"/>
        </w:rPr>
        <w:t xml:space="preserve">o permit </w:t>
      </w:r>
      <w:r>
        <w:rPr>
          <w:lang w:val="en-GB"/>
        </w:rPr>
        <w:t>the development of townhouses.</w:t>
      </w:r>
    </w:p>
    <w:p w:rsidR="00775539" w:rsidRDefault="00775539" w:rsidP="00775539">
      <w:pPr>
        <w:tabs>
          <w:tab w:val="left" w:pos="-1440"/>
        </w:tabs>
        <w:ind w:left="720" w:hanging="720"/>
        <w:jc w:val="both"/>
        <w:rPr>
          <w:lang w:val="en-GB"/>
        </w:rPr>
      </w:pPr>
    </w:p>
    <w:p w:rsidR="00775539" w:rsidRDefault="00775539" w:rsidP="00775539">
      <w:pPr>
        <w:ind w:left="720"/>
        <w:jc w:val="both"/>
        <w:rPr>
          <w:szCs w:val="24"/>
        </w:rPr>
      </w:pPr>
      <w:r>
        <w:rPr>
          <w:lang w:val="en-GB"/>
        </w:rPr>
        <w:t xml:space="preserve">The proposed zoning by-law amendment was considered by Guelph City Council at Public Meetings </w:t>
      </w:r>
      <w:r w:rsidRPr="00A769F4">
        <w:rPr>
          <w:szCs w:val="24"/>
        </w:rPr>
        <w:t xml:space="preserve">held on </w:t>
      </w:r>
      <w:r>
        <w:rPr>
          <w:szCs w:val="24"/>
        </w:rPr>
        <w:t>May 3, 2011,</w:t>
      </w:r>
      <w:r w:rsidRPr="00A769F4">
        <w:rPr>
          <w:szCs w:val="24"/>
        </w:rPr>
        <w:t xml:space="preserve"> </w:t>
      </w:r>
      <w:r>
        <w:rPr>
          <w:szCs w:val="24"/>
        </w:rPr>
        <w:t xml:space="preserve">October 3, 2011 and February 6, 2012 </w:t>
      </w:r>
      <w:r w:rsidRPr="00A769F4">
        <w:rPr>
          <w:szCs w:val="24"/>
        </w:rPr>
        <w:t>and</w:t>
      </w:r>
      <w:r>
        <w:rPr>
          <w:szCs w:val="24"/>
        </w:rPr>
        <w:t xml:space="preserve"> was approved by Guelph City Council on March 5, 2012.</w:t>
      </w:r>
    </w:p>
    <w:p w:rsidR="00775539" w:rsidRDefault="00775539" w:rsidP="00775539">
      <w:pPr>
        <w:ind w:left="720"/>
        <w:jc w:val="both"/>
        <w:rPr>
          <w:lang w:val="en-GB"/>
        </w:rPr>
      </w:pPr>
      <w:r>
        <w:rPr>
          <w:lang w:val="en-GB"/>
        </w:rPr>
        <w:t xml:space="preserve"> </w:t>
      </w:r>
    </w:p>
    <w:p w:rsidR="00775539" w:rsidRDefault="00775539" w:rsidP="00775539">
      <w:pPr>
        <w:ind w:left="720"/>
        <w:jc w:val="both"/>
        <w:rPr>
          <w:lang w:val="en-GB"/>
        </w:rPr>
      </w:pPr>
      <w:r>
        <w:rPr>
          <w:lang w:val="en-GB"/>
        </w:rPr>
        <w:t>Further information may be obtained by contacting or visiting Planning and Building Services, (519) 837-5616, extension 2327, City Hall, Guelph, Ontario.</w:t>
      </w:r>
    </w:p>
    <w:p w:rsidR="00775539" w:rsidRDefault="00775539" w:rsidP="00775539">
      <w:pPr>
        <w:jc w:val="both"/>
        <w:rPr>
          <w:lang w:val="en-GB"/>
        </w:rPr>
      </w:pPr>
    </w:p>
    <w:p w:rsidR="00775539" w:rsidRDefault="00775539" w:rsidP="00775539">
      <w:pPr>
        <w:ind w:left="720"/>
        <w:jc w:val="both"/>
        <w:rPr>
          <w:lang w:val="en-GB"/>
        </w:rPr>
      </w:pPr>
      <w:r>
        <w:rPr>
          <w:lang w:val="en-GB"/>
        </w:rPr>
        <w:t xml:space="preserve">Persons desiring to officially support or object to this zoning amendment must file their support or objection with the City Clerk, City Hall, </w:t>
      </w:r>
      <w:proofErr w:type="gramStart"/>
      <w:r>
        <w:rPr>
          <w:lang w:val="en-GB"/>
        </w:rPr>
        <w:t>Guelph</w:t>
      </w:r>
      <w:proofErr w:type="gramEnd"/>
      <w:r>
        <w:rPr>
          <w:lang w:val="en-GB"/>
        </w:rPr>
        <w:t>, as outlined on the page entitled "Notice of Passing". Any comments or objections which you may have previously submitted are considered to have been unofficial and for the City's guidance only.</w:t>
      </w:r>
    </w:p>
    <w:p w:rsidR="00775539" w:rsidRDefault="00775539" w:rsidP="00775539">
      <w:pPr>
        <w:jc w:val="both"/>
        <w:rPr>
          <w:lang w:val="en-GB"/>
        </w:rPr>
      </w:pPr>
    </w:p>
    <w:p w:rsidR="00775539" w:rsidRDefault="00775539" w:rsidP="00775539">
      <w:pPr>
        <w:tabs>
          <w:tab w:val="left" w:pos="-1440"/>
        </w:tabs>
        <w:ind w:left="720" w:hanging="720"/>
        <w:jc w:val="both"/>
        <w:rPr>
          <w:lang w:val="en-GB"/>
        </w:rPr>
      </w:pPr>
      <w:r>
        <w:rPr>
          <w:lang w:val="en-GB"/>
        </w:rPr>
        <w:t>2.</w:t>
      </w:r>
      <w:r>
        <w:rPr>
          <w:lang w:val="en-GB"/>
        </w:rPr>
        <w:tab/>
        <w:t>Key map showing the location of the lands to which By-law (</w:t>
      </w:r>
      <w:r w:rsidR="00C90CA0">
        <w:rPr>
          <w:lang w:val="en-GB"/>
        </w:rPr>
        <w:t>2013</w:t>
      </w:r>
      <w:r w:rsidRPr="00C90CA0">
        <w:rPr>
          <w:lang w:val="en-GB"/>
        </w:rPr>
        <w:t>)-19</w:t>
      </w:r>
      <w:r w:rsidR="00B310AF">
        <w:rPr>
          <w:lang w:val="en-GB"/>
        </w:rPr>
        <w:t>674</w:t>
      </w:r>
      <w:r>
        <w:rPr>
          <w:lang w:val="en-GB"/>
        </w:rPr>
        <w:t xml:space="preserve"> applies:</w:t>
      </w:r>
    </w:p>
    <w:p w:rsidR="00775539" w:rsidRDefault="00775539"/>
    <w:p w:rsidR="00775539" w:rsidRDefault="00775539" w:rsidP="00775539">
      <w:pPr>
        <w:jc w:val="center"/>
        <w:rPr>
          <w:b/>
          <w:u w:val="single"/>
          <w:lang w:val="en-GB"/>
        </w:rPr>
      </w:pPr>
      <w:r>
        <w:rPr>
          <w:b/>
          <w:u w:val="single"/>
          <w:lang w:val="en-GB"/>
        </w:rPr>
        <w:t>KEY MAP</w:t>
      </w:r>
    </w:p>
    <w:p w:rsidR="00775539" w:rsidRDefault="00B310AF" w:rsidP="00775539">
      <w:pPr>
        <w:jc w:val="center"/>
      </w:pPr>
      <w:bookmarkStart w:id="1" w:name="_GoBack"/>
      <w:bookmarkEnd w:id="1"/>
      <w:r>
        <w:rPr>
          <w:noProof/>
          <w:lang w:val="en-CA" w:eastAsia="en-CA"/>
        </w:rPr>
        <w:pict>
          <v:shapetype id="_x0000_t202" coordsize="21600,21600" o:spt="202" path="m,l,21600r21600,l21600,xe">
            <v:stroke joinstyle="miter"/>
            <v:path gradientshapeok="t" o:connecttype="rect"/>
          </v:shapetype>
          <v:shape id="_x0000_s1031" type="#_x0000_t202" style="position:absolute;left:0;text-align:left;margin-left:203.95pt;margin-top:498.4pt;width:126.75pt;height:17.25pt;z-index:251660288" stroked="f">
            <v:textbox>
              <w:txbxContent>
                <w:p w:rsidR="00732E14" w:rsidRPr="00732E14" w:rsidRDefault="00B310AF">
                  <w:pPr>
                    <w:rPr>
                      <w:b/>
                      <w:sz w:val="20"/>
                      <w:lang w:val="en-CA"/>
                    </w:rPr>
                  </w:pPr>
                  <w:r>
                    <w:rPr>
                      <w:b/>
                      <w:sz w:val="20"/>
                      <w:lang w:val="en-CA"/>
                    </w:rPr>
                    <w:t>By-Law (2013)-19674</w:t>
                  </w:r>
                </w:p>
              </w:txbxContent>
            </v:textbox>
          </v:shape>
        </w:pict>
      </w:r>
      <w:r w:rsidR="00775539">
        <w:rPr>
          <w:noProof/>
          <w:lang w:val="en-CA" w:eastAsia="en-CA"/>
        </w:rPr>
        <w:drawing>
          <wp:anchor distT="0" distB="0" distL="114300" distR="114300" simplePos="0" relativeHeight="251659264" behindDoc="0" locked="0" layoutInCell="1" allowOverlap="1">
            <wp:simplePos x="0" y="0"/>
            <wp:positionH relativeFrom="margin">
              <wp:posOffset>570865</wp:posOffset>
            </wp:positionH>
            <wp:positionV relativeFrom="paragraph">
              <wp:posOffset>-4445</wp:posOffset>
            </wp:positionV>
            <wp:extent cx="5210175" cy="6743700"/>
            <wp:effectExtent l="19050" t="0" r="9525"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cstate="print"/>
                    <a:srcRect/>
                    <a:stretch>
                      <a:fillRect/>
                    </a:stretch>
                  </pic:blipFill>
                  <pic:spPr bwMode="auto">
                    <a:xfrm>
                      <a:off x="0" y="0"/>
                      <a:ext cx="5210175" cy="6743700"/>
                    </a:xfrm>
                    <a:prstGeom prst="rect">
                      <a:avLst/>
                    </a:prstGeom>
                    <a:noFill/>
                  </pic:spPr>
                </pic:pic>
              </a:graphicData>
            </a:graphic>
          </wp:anchor>
        </w:drawing>
      </w:r>
    </w:p>
    <w:sectPr w:rsidR="00775539" w:rsidSect="00C90CA0">
      <w:headerReference w:type="default" r:id="rId12"/>
      <w:pgSz w:w="12240" w:h="20160" w:code="5"/>
      <w:pgMar w:top="1440" w:right="1502" w:bottom="1440" w:left="1501" w:header="709" w:footer="709" w:gutter="0"/>
      <w:cols w:space="708"/>
      <w:titlePg/>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 w:date="2013-11-28T12:40:00Z" w:initials="SS">
    <w:p w:rsidR="00775539" w:rsidRDefault="00775539" w:rsidP="00775539">
      <w:pPr>
        <w:pStyle w:val="CommentText"/>
      </w:pPr>
      <w:r>
        <w:rPr>
          <w:rStyle w:val="CommentReference"/>
        </w:rPr>
        <w:annotationRef/>
      </w:r>
      <w:r>
        <w:t xml:space="preserve">As per Adele, at the site plan stage, a tree protection plan will be required that will ensure protection of the trees by including consideration of items such as the drip line </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75539" w:rsidRDefault="00775539" w:rsidP="00775539">
      <w:r>
        <w:separator/>
      </w:r>
    </w:p>
  </w:endnote>
  <w:endnote w:type="continuationSeparator" w:id="0">
    <w:p w:rsidR="00775539" w:rsidRDefault="00775539" w:rsidP="007755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75539" w:rsidRDefault="00775539" w:rsidP="00775539">
      <w:r>
        <w:separator/>
      </w:r>
    </w:p>
  </w:footnote>
  <w:footnote w:type="continuationSeparator" w:id="0">
    <w:p w:rsidR="00775539" w:rsidRDefault="00775539" w:rsidP="0077553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4108956"/>
      <w:docPartObj>
        <w:docPartGallery w:val="Page Numbers (Top of Page)"/>
        <w:docPartUnique/>
      </w:docPartObj>
    </w:sdtPr>
    <w:sdtEndPr/>
    <w:sdtContent>
      <w:p w:rsidR="00C90CA0" w:rsidRDefault="00C90CA0">
        <w:pPr>
          <w:pStyle w:val="Header"/>
          <w:jc w:val="center"/>
        </w:pPr>
        <w:r>
          <w:t xml:space="preserve">Page </w:t>
        </w:r>
        <w:r w:rsidR="00B310AF">
          <w:fldChar w:fldCharType="begin"/>
        </w:r>
        <w:r w:rsidR="00B310AF">
          <w:instrText xml:space="preserve"> PAGE   \* MERGEFORMAT </w:instrText>
        </w:r>
        <w:r w:rsidR="00B310AF">
          <w:fldChar w:fldCharType="separate"/>
        </w:r>
        <w:r w:rsidR="00B310AF">
          <w:rPr>
            <w:noProof/>
          </w:rPr>
          <w:t>5</w:t>
        </w:r>
        <w:r w:rsidR="00B310AF">
          <w:rPr>
            <w:noProof/>
          </w:rPr>
          <w:fldChar w:fldCharType="end"/>
        </w:r>
      </w:p>
      <w:p w:rsidR="00C90CA0" w:rsidRDefault="00B310AF">
        <w:pPr>
          <w:pStyle w:val="Header"/>
          <w:jc w:val="center"/>
        </w:pPr>
        <w:proofErr w:type="gramStart"/>
        <w:r>
          <w:t>of</w:t>
        </w:r>
        <w:proofErr w:type="gramEnd"/>
        <w:r>
          <w:t xml:space="preserve"> By-Law (2013)-19674</w:t>
        </w:r>
      </w:p>
    </w:sdtContent>
  </w:sdt>
  <w:p w:rsidR="00775539" w:rsidRPr="00775539" w:rsidRDefault="00775539">
    <w:pPr>
      <w:pStyle w:val="Header"/>
      <w:rPr>
        <w:lang w:val="en-C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314F0"/>
    <w:multiLevelType w:val="multilevel"/>
    <w:tmpl w:val="B0D45B46"/>
    <w:lvl w:ilvl="0">
      <w:start w:val="1"/>
      <w:numFmt w:val="decimal"/>
      <w:lvlText w:val="%1."/>
      <w:lvlJc w:val="left"/>
      <w:pPr>
        <w:tabs>
          <w:tab w:val="num" w:pos="720"/>
        </w:tabs>
        <w:ind w:left="720" w:hanging="360"/>
      </w:pPr>
      <w:rPr>
        <w:rFonts w:cs="Times New Roman" w:hint="default"/>
      </w:rPr>
    </w:lvl>
    <w:lvl w:ilvl="1">
      <w:start w:val="5"/>
      <w:numFmt w:val="decimal"/>
      <w:isLgl/>
      <w:lvlText w:val="%1.%2"/>
      <w:lvlJc w:val="left"/>
      <w:pPr>
        <w:ind w:left="3323" w:hanging="360"/>
      </w:pPr>
      <w:rPr>
        <w:rFonts w:cs="Times New Roman" w:hint="default"/>
      </w:rPr>
    </w:lvl>
    <w:lvl w:ilvl="2">
      <w:start w:val="1"/>
      <w:numFmt w:val="decimal"/>
      <w:isLgl/>
      <w:lvlText w:val="%1.%2.%3"/>
      <w:lvlJc w:val="left"/>
      <w:pPr>
        <w:ind w:left="6286" w:hanging="720"/>
      </w:pPr>
      <w:rPr>
        <w:rFonts w:cs="Times New Roman" w:hint="default"/>
      </w:rPr>
    </w:lvl>
    <w:lvl w:ilvl="3">
      <w:start w:val="1"/>
      <w:numFmt w:val="decimal"/>
      <w:isLgl/>
      <w:lvlText w:val="%1.%2.%3.%4"/>
      <w:lvlJc w:val="left"/>
      <w:pPr>
        <w:ind w:left="8889" w:hanging="720"/>
      </w:pPr>
      <w:rPr>
        <w:rFonts w:cs="Times New Roman" w:hint="default"/>
      </w:rPr>
    </w:lvl>
    <w:lvl w:ilvl="4">
      <w:start w:val="1"/>
      <w:numFmt w:val="decimal"/>
      <w:isLgl/>
      <w:lvlText w:val="%1.%2.%3.%4.%5"/>
      <w:lvlJc w:val="left"/>
      <w:pPr>
        <w:ind w:left="11852" w:hanging="1080"/>
      </w:pPr>
      <w:rPr>
        <w:rFonts w:cs="Times New Roman" w:hint="default"/>
      </w:rPr>
    </w:lvl>
    <w:lvl w:ilvl="5">
      <w:start w:val="1"/>
      <w:numFmt w:val="decimal"/>
      <w:isLgl/>
      <w:lvlText w:val="%1.%2.%3.%4.%5.%6"/>
      <w:lvlJc w:val="left"/>
      <w:pPr>
        <w:ind w:left="14455" w:hanging="1080"/>
      </w:pPr>
      <w:rPr>
        <w:rFonts w:cs="Times New Roman" w:hint="default"/>
      </w:rPr>
    </w:lvl>
    <w:lvl w:ilvl="6">
      <w:start w:val="1"/>
      <w:numFmt w:val="decimal"/>
      <w:isLgl/>
      <w:lvlText w:val="%1.%2.%3.%4.%5.%6.%7"/>
      <w:lvlJc w:val="left"/>
      <w:pPr>
        <w:ind w:left="17418" w:hanging="1440"/>
      </w:pPr>
      <w:rPr>
        <w:rFonts w:cs="Times New Roman" w:hint="default"/>
      </w:rPr>
    </w:lvl>
    <w:lvl w:ilvl="7">
      <w:start w:val="1"/>
      <w:numFmt w:val="decimal"/>
      <w:isLgl/>
      <w:lvlText w:val="%1.%2.%3.%4.%5.%6.%7.%8"/>
      <w:lvlJc w:val="left"/>
      <w:pPr>
        <w:ind w:left="20021" w:hanging="1440"/>
      </w:pPr>
      <w:rPr>
        <w:rFonts w:cs="Times New Roman" w:hint="default"/>
      </w:rPr>
    </w:lvl>
    <w:lvl w:ilvl="8">
      <w:start w:val="1"/>
      <w:numFmt w:val="decimal"/>
      <w:isLgl/>
      <w:lvlText w:val="%1.%2.%3.%4.%5.%6.%7.%8.%9"/>
      <w:lvlJc w:val="left"/>
      <w:pPr>
        <w:ind w:left="22984" w:hanging="1800"/>
      </w:pPr>
      <w:rPr>
        <w:rFonts w:cs="Times New Roman" w:hint="default"/>
      </w:rPr>
    </w:lvl>
  </w:abstractNum>
  <w:abstractNum w:abstractNumId="1">
    <w:nsid w:val="06145F76"/>
    <w:multiLevelType w:val="hybridMultilevel"/>
    <w:tmpl w:val="DFA8DABA"/>
    <w:lvl w:ilvl="0" w:tplc="10090001">
      <w:start w:val="1"/>
      <w:numFmt w:val="bullet"/>
      <w:lvlText w:val=""/>
      <w:lvlJc w:val="left"/>
      <w:pPr>
        <w:ind w:left="3694" w:hanging="360"/>
      </w:pPr>
      <w:rPr>
        <w:rFonts w:ascii="Symbol" w:hAnsi="Symbol" w:hint="default"/>
      </w:rPr>
    </w:lvl>
    <w:lvl w:ilvl="1" w:tplc="10090003" w:tentative="1">
      <w:start w:val="1"/>
      <w:numFmt w:val="bullet"/>
      <w:lvlText w:val="o"/>
      <w:lvlJc w:val="left"/>
      <w:pPr>
        <w:ind w:left="4414" w:hanging="360"/>
      </w:pPr>
      <w:rPr>
        <w:rFonts w:ascii="Courier New" w:hAnsi="Courier New" w:hint="default"/>
      </w:rPr>
    </w:lvl>
    <w:lvl w:ilvl="2" w:tplc="10090005" w:tentative="1">
      <w:start w:val="1"/>
      <w:numFmt w:val="bullet"/>
      <w:lvlText w:val=""/>
      <w:lvlJc w:val="left"/>
      <w:pPr>
        <w:ind w:left="5134" w:hanging="360"/>
      </w:pPr>
      <w:rPr>
        <w:rFonts w:ascii="Wingdings" w:hAnsi="Wingdings" w:hint="default"/>
      </w:rPr>
    </w:lvl>
    <w:lvl w:ilvl="3" w:tplc="10090001" w:tentative="1">
      <w:start w:val="1"/>
      <w:numFmt w:val="bullet"/>
      <w:lvlText w:val=""/>
      <w:lvlJc w:val="left"/>
      <w:pPr>
        <w:ind w:left="5854" w:hanging="360"/>
      </w:pPr>
      <w:rPr>
        <w:rFonts w:ascii="Symbol" w:hAnsi="Symbol" w:hint="default"/>
      </w:rPr>
    </w:lvl>
    <w:lvl w:ilvl="4" w:tplc="10090003" w:tentative="1">
      <w:start w:val="1"/>
      <w:numFmt w:val="bullet"/>
      <w:lvlText w:val="o"/>
      <w:lvlJc w:val="left"/>
      <w:pPr>
        <w:ind w:left="6574" w:hanging="360"/>
      </w:pPr>
      <w:rPr>
        <w:rFonts w:ascii="Courier New" w:hAnsi="Courier New" w:hint="default"/>
      </w:rPr>
    </w:lvl>
    <w:lvl w:ilvl="5" w:tplc="10090005" w:tentative="1">
      <w:start w:val="1"/>
      <w:numFmt w:val="bullet"/>
      <w:lvlText w:val=""/>
      <w:lvlJc w:val="left"/>
      <w:pPr>
        <w:ind w:left="7294" w:hanging="360"/>
      </w:pPr>
      <w:rPr>
        <w:rFonts w:ascii="Wingdings" w:hAnsi="Wingdings" w:hint="default"/>
      </w:rPr>
    </w:lvl>
    <w:lvl w:ilvl="6" w:tplc="10090001" w:tentative="1">
      <w:start w:val="1"/>
      <w:numFmt w:val="bullet"/>
      <w:lvlText w:val=""/>
      <w:lvlJc w:val="left"/>
      <w:pPr>
        <w:ind w:left="8014" w:hanging="360"/>
      </w:pPr>
      <w:rPr>
        <w:rFonts w:ascii="Symbol" w:hAnsi="Symbol" w:hint="default"/>
      </w:rPr>
    </w:lvl>
    <w:lvl w:ilvl="7" w:tplc="10090003" w:tentative="1">
      <w:start w:val="1"/>
      <w:numFmt w:val="bullet"/>
      <w:lvlText w:val="o"/>
      <w:lvlJc w:val="left"/>
      <w:pPr>
        <w:ind w:left="8734" w:hanging="360"/>
      </w:pPr>
      <w:rPr>
        <w:rFonts w:ascii="Courier New" w:hAnsi="Courier New" w:hint="default"/>
      </w:rPr>
    </w:lvl>
    <w:lvl w:ilvl="8" w:tplc="10090005" w:tentative="1">
      <w:start w:val="1"/>
      <w:numFmt w:val="bullet"/>
      <w:lvlText w:val=""/>
      <w:lvlJc w:val="left"/>
      <w:pPr>
        <w:ind w:left="9454" w:hanging="360"/>
      </w:pPr>
      <w:rPr>
        <w:rFonts w:ascii="Wingdings" w:hAnsi="Wingdings" w:hint="default"/>
      </w:rPr>
    </w:lvl>
  </w:abstractNum>
  <w:abstractNum w:abstractNumId="2">
    <w:nsid w:val="0A575999"/>
    <w:multiLevelType w:val="hybridMultilevel"/>
    <w:tmpl w:val="1234C8CE"/>
    <w:lvl w:ilvl="0" w:tplc="10090001">
      <w:start w:val="1"/>
      <w:numFmt w:val="bullet"/>
      <w:lvlText w:val=""/>
      <w:lvlJc w:val="left"/>
      <w:pPr>
        <w:ind w:left="3757" w:hanging="360"/>
      </w:pPr>
      <w:rPr>
        <w:rFonts w:ascii="Symbol" w:hAnsi="Symbol" w:hint="default"/>
      </w:rPr>
    </w:lvl>
    <w:lvl w:ilvl="1" w:tplc="10090003" w:tentative="1">
      <w:start w:val="1"/>
      <w:numFmt w:val="bullet"/>
      <w:lvlText w:val="o"/>
      <w:lvlJc w:val="left"/>
      <w:pPr>
        <w:ind w:left="4477" w:hanging="360"/>
      </w:pPr>
      <w:rPr>
        <w:rFonts w:ascii="Courier New" w:hAnsi="Courier New" w:hint="default"/>
      </w:rPr>
    </w:lvl>
    <w:lvl w:ilvl="2" w:tplc="10090005" w:tentative="1">
      <w:start w:val="1"/>
      <w:numFmt w:val="bullet"/>
      <w:lvlText w:val=""/>
      <w:lvlJc w:val="left"/>
      <w:pPr>
        <w:ind w:left="5197" w:hanging="360"/>
      </w:pPr>
      <w:rPr>
        <w:rFonts w:ascii="Wingdings" w:hAnsi="Wingdings" w:hint="default"/>
      </w:rPr>
    </w:lvl>
    <w:lvl w:ilvl="3" w:tplc="10090001" w:tentative="1">
      <w:start w:val="1"/>
      <w:numFmt w:val="bullet"/>
      <w:lvlText w:val=""/>
      <w:lvlJc w:val="left"/>
      <w:pPr>
        <w:ind w:left="5917" w:hanging="360"/>
      </w:pPr>
      <w:rPr>
        <w:rFonts w:ascii="Symbol" w:hAnsi="Symbol" w:hint="default"/>
      </w:rPr>
    </w:lvl>
    <w:lvl w:ilvl="4" w:tplc="10090003" w:tentative="1">
      <w:start w:val="1"/>
      <w:numFmt w:val="bullet"/>
      <w:lvlText w:val="o"/>
      <w:lvlJc w:val="left"/>
      <w:pPr>
        <w:ind w:left="6637" w:hanging="360"/>
      </w:pPr>
      <w:rPr>
        <w:rFonts w:ascii="Courier New" w:hAnsi="Courier New" w:hint="default"/>
      </w:rPr>
    </w:lvl>
    <w:lvl w:ilvl="5" w:tplc="10090005" w:tentative="1">
      <w:start w:val="1"/>
      <w:numFmt w:val="bullet"/>
      <w:lvlText w:val=""/>
      <w:lvlJc w:val="left"/>
      <w:pPr>
        <w:ind w:left="7357" w:hanging="360"/>
      </w:pPr>
      <w:rPr>
        <w:rFonts w:ascii="Wingdings" w:hAnsi="Wingdings" w:hint="default"/>
      </w:rPr>
    </w:lvl>
    <w:lvl w:ilvl="6" w:tplc="10090001" w:tentative="1">
      <w:start w:val="1"/>
      <w:numFmt w:val="bullet"/>
      <w:lvlText w:val=""/>
      <w:lvlJc w:val="left"/>
      <w:pPr>
        <w:ind w:left="8077" w:hanging="360"/>
      </w:pPr>
      <w:rPr>
        <w:rFonts w:ascii="Symbol" w:hAnsi="Symbol" w:hint="default"/>
      </w:rPr>
    </w:lvl>
    <w:lvl w:ilvl="7" w:tplc="10090003" w:tentative="1">
      <w:start w:val="1"/>
      <w:numFmt w:val="bullet"/>
      <w:lvlText w:val="o"/>
      <w:lvlJc w:val="left"/>
      <w:pPr>
        <w:ind w:left="8797" w:hanging="360"/>
      </w:pPr>
      <w:rPr>
        <w:rFonts w:ascii="Courier New" w:hAnsi="Courier New" w:hint="default"/>
      </w:rPr>
    </w:lvl>
    <w:lvl w:ilvl="8" w:tplc="10090005" w:tentative="1">
      <w:start w:val="1"/>
      <w:numFmt w:val="bullet"/>
      <w:lvlText w:val=""/>
      <w:lvlJc w:val="left"/>
      <w:pPr>
        <w:ind w:left="9517" w:hanging="360"/>
      </w:pPr>
      <w:rPr>
        <w:rFonts w:ascii="Wingdings" w:hAnsi="Wingdings" w:hint="default"/>
      </w:rPr>
    </w:lvl>
  </w:abstractNum>
  <w:abstractNum w:abstractNumId="3">
    <w:nsid w:val="3D843EA0"/>
    <w:multiLevelType w:val="hybridMultilevel"/>
    <w:tmpl w:val="66C28E3E"/>
    <w:lvl w:ilvl="0" w:tplc="10090001">
      <w:start w:val="1"/>
      <w:numFmt w:val="bullet"/>
      <w:lvlText w:val=""/>
      <w:lvlJc w:val="left"/>
      <w:pPr>
        <w:ind w:left="2191" w:hanging="360"/>
      </w:pPr>
      <w:rPr>
        <w:rFonts w:ascii="Symbol" w:hAnsi="Symbol" w:hint="default"/>
      </w:rPr>
    </w:lvl>
    <w:lvl w:ilvl="1" w:tplc="10090003" w:tentative="1">
      <w:start w:val="1"/>
      <w:numFmt w:val="bullet"/>
      <w:lvlText w:val="o"/>
      <w:lvlJc w:val="left"/>
      <w:pPr>
        <w:ind w:left="2911" w:hanging="360"/>
      </w:pPr>
      <w:rPr>
        <w:rFonts w:ascii="Courier New" w:hAnsi="Courier New" w:hint="default"/>
      </w:rPr>
    </w:lvl>
    <w:lvl w:ilvl="2" w:tplc="10090005" w:tentative="1">
      <w:start w:val="1"/>
      <w:numFmt w:val="bullet"/>
      <w:lvlText w:val=""/>
      <w:lvlJc w:val="left"/>
      <w:pPr>
        <w:ind w:left="3631" w:hanging="360"/>
      </w:pPr>
      <w:rPr>
        <w:rFonts w:ascii="Wingdings" w:hAnsi="Wingdings" w:hint="default"/>
      </w:rPr>
    </w:lvl>
    <w:lvl w:ilvl="3" w:tplc="10090001" w:tentative="1">
      <w:start w:val="1"/>
      <w:numFmt w:val="bullet"/>
      <w:lvlText w:val=""/>
      <w:lvlJc w:val="left"/>
      <w:pPr>
        <w:ind w:left="4351" w:hanging="360"/>
      </w:pPr>
      <w:rPr>
        <w:rFonts w:ascii="Symbol" w:hAnsi="Symbol" w:hint="default"/>
      </w:rPr>
    </w:lvl>
    <w:lvl w:ilvl="4" w:tplc="10090003" w:tentative="1">
      <w:start w:val="1"/>
      <w:numFmt w:val="bullet"/>
      <w:lvlText w:val="o"/>
      <w:lvlJc w:val="left"/>
      <w:pPr>
        <w:ind w:left="5071" w:hanging="360"/>
      </w:pPr>
      <w:rPr>
        <w:rFonts w:ascii="Courier New" w:hAnsi="Courier New" w:hint="default"/>
      </w:rPr>
    </w:lvl>
    <w:lvl w:ilvl="5" w:tplc="10090005" w:tentative="1">
      <w:start w:val="1"/>
      <w:numFmt w:val="bullet"/>
      <w:lvlText w:val=""/>
      <w:lvlJc w:val="left"/>
      <w:pPr>
        <w:ind w:left="5791" w:hanging="360"/>
      </w:pPr>
      <w:rPr>
        <w:rFonts w:ascii="Wingdings" w:hAnsi="Wingdings" w:hint="default"/>
      </w:rPr>
    </w:lvl>
    <w:lvl w:ilvl="6" w:tplc="10090001" w:tentative="1">
      <w:start w:val="1"/>
      <w:numFmt w:val="bullet"/>
      <w:lvlText w:val=""/>
      <w:lvlJc w:val="left"/>
      <w:pPr>
        <w:ind w:left="6511" w:hanging="360"/>
      </w:pPr>
      <w:rPr>
        <w:rFonts w:ascii="Symbol" w:hAnsi="Symbol" w:hint="default"/>
      </w:rPr>
    </w:lvl>
    <w:lvl w:ilvl="7" w:tplc="10090003" w:tentative="1">
      <w:start w:val="1"/>
      <w:numFmt w:val="bullet"/>
      <w:lvlText w:val="o"/>
      <w:lvlJc w:val="left"/>
      <w:pPr>
        <w:ind w:left="7231" w:hanging="360"/>
      </w:pPr>
      <w:rPr>
        <w:rFonts w:ascii="Courier New" w:hAnsi="Courier New" w:hint="default"/>
      </w:rPr>
    </w:lvl>
    <w:lvl w:ilvl="8" w:tplc="10090005" w:tentative="1">
      <w:start w:val="1"/>
      <w:numFmt w:val="bullet"/>
      <w:lvlText w:val=""/>
      <w:lvlJc w:val="left"/>
      <w:pPr>
        <w:ind w:left="7951" w:hanging="360"/>
      </w:pPr>
      <w:rPr>
        <w:rFonts w:ascii="Wingdings" w:hAnsi="Wingdings" w:hint="default"/>
      </w:rPr>
    </w:lvl>
  </w:abstractNum>
  <w:abstractNum w:abstractNumId="4">
    <w:nsid w:val="5B290684"/>
    <w:multiLevelType w:val="hybridMultilevel"/>
    <w:tmpl w:val="2AA6A7BA"/>
    <w:lvl w:ilvl="0" w:tplc="10090001">
      <w:start w:val="1"/>
      <w:numFmt w:val="bullet"/>
      <w:lvlText w:val=""/>
      <w:lvlJc w:val="left"/>
      <w:pPr>
        <w:ind w:left="3694" w:hanging="360"/>
      </w:pPr>
      <w:rPr>
        <w:rFonts w:ascii="Symbol" w:hAnsi="Symbol" w:hint="default"/>
      </w:rPr>
    </w:lvl>
    <w:lvl w:ilvl="1" w:tplc="10090003" w:tentative="1">
      <w:start w:val="1"/>
      <w:numFmt w:val="bullet"/>
      <w:lvlText w:val="o"/>
      <w:lvlJc w:val="left"/>
      <w:pPr>
        <w:ind w:left="4414" w:hanging="360"/>
      </w:pPr>
      <w:rPr>
        <w:rFonts w:ascii="Courier New" w:hAnsi="Courier New" w:hint="default"/>
      </w:rPr>
    </w:lvl>
    <w:lvl w:ilvl="2" w:tplc="10090005" w:tentative="1">
      <w:start w:val="1"/>
      <w:numFmt w:val="bullet"/>
      <w:lvlText w:val=""/>
      <w:lvlJc w:val="left"/>
      <w:pPr>
        <w:ind w:left="5134" w:hanging="360"/>
      </w:pPr>
      <w:rPr>
        <w:rFonts w:ascii="Wingdings" w:hAnsi="Wingdings" w:hint="default"/>
      </w:rPr>
    </w:lvl>
    <w:lvl w:ilvl="3" w:tplc="10090001" w:tentative="1">
      <w:start w:val="1"/>
      <w:numFmt w:val="bullet"/>
      <w:lvlText w:val=""/>
      <w:lvlJc w:val="left"/>
      <w:pPr>
        <w:ind w:left="5854" w:hanging="360"/>
      </w:pPr>
      <w:rPr>
        <w:rFonts w:ascii="Symbol" w:hAnsi="Symbol" w:hint="default"/>
      </w:rPr>
    </w:lvl>
    <w:lvl w:ilvl="4" w:tplc="10090003" w:tentative="1">
      <w:start w:val="1"/>
      <w:numFmt w:val="bullet"/>
      <w:lvlText w:val="o"/>
      <w:lvlJc w:val="left"/>
      <w:pPr>
        <w:ind w:left="6574" w:hanging="360"/>
      </w:pPr>
      <w:rPr>
        <w:rFonts w:ascii="Courier New" w:hAnsi="Courier New" w:hint="default"/>
      </w:rPr>
    </w:lvl>
    <w:lvl w:ilvl="5" w:tplc="10090005" w:tentative="1">
      <w:start w:val="1"/>
      <w:numFmt w:val="bullet"/>
      <w:lvlText w:val=""/>
      <w:lvlJc w:val="left"/>
      <w:pPr>
        <w:ind w:left="7294" w:hanging="360"/>
      </w:pPr>
      <w:rPr>
        <w:rFonts w:ascii="Wingdings" w:hAnsi="Wingdings" w:hint="default"/>
      </w:rPr>
    </w:lvl>
    <w:lvl w:ilvl="6" w:tplc="10090001" w:tentative="1">
      <w:start w:val="1"/>
      <w:numFmt w:val="bullet"/>
      <w:lvlText w:val=""/>
      <w:lvlJc w:val="left"/>
      <w:pPr>
        <w:ind w:left="8014" w:hanging="360"/>
      </w:pPr>
      <w:rPr>
        <w:rFonts w:ascii="Symbol" w:hAnsi="Symbol" w:hint="default"/>
      </w:rPr>
    </w:lvl>
    <w:lvl w:ilvl="7" w:tplc="10090003" w:tentative="1">
      <w:start w:val="1"/>
      <w:numFmt w:val="bullet"/>
      <w:lvlText w:val="o"/>
      <w:lvlJc w:val="left"/>
      <w:pPr>
        <w:ind w:left="8734" w:hanging="360"/>
      </w:pPr>
      <w:rPr>
        <w:rFonts w:ascii="Courier New" w:hAnsi="Courier New" w:hint="default"/>
      </w:rPr>
    </w:lvl>
    <w:lvl w:ilvl="8" w:tplc="10090005" w:tentative="1">
      <w:start w:val="1"/>
      <w:numFmt w:val="bullet"/>
      <w:lvlText w:val=""/>
      <w:lvlJc w:val="left"/>
      <w:pPr>
        <w:ind w:left="9454" w:hanging="360"/>
      </w:pPr>
      <w:rPr>
        <w:rFonts w:ascii="Wingdings" w:hAnsi="Wingdings" w:hint="default"/>
      </w:rPr>
    </w:lvl>
  </w:abstractNum>
  <w:abstractNum w:abstractNumId="5">
    <w:nsid w:val="6B917297"/>
    <w:multiLevelType w:val="hybridMultilevel"/>
    <w:tmpl w:val="C12AEBE4"/>
    <w:lvl w:ilvl="0" w:tplc="10090001">
      <w:start w:val="1"/>
      <w:numFmt w:val="bullet"/>
      <w:lvlText w:val=""/>
      <w:lvlJc w:val="left"/>
      <w:pPr>
        <w:ind w:left="3694" w:hanging="360"/>
      </w:pPr>
      <w:rPr>
        <w:rFonts w:ascii="Symbol" w:hAnsi="Symbol" w:hint="default"/>
      </w:rPr>
    </w:lvl>
    <w:lvl w:ilvl="1" w:tplc="10090003" w:tentative="1">
      <w:start w:val="1"/>
      <w:numFmt w:val="bullet"/>
      <w:lvlText w:val="o"/>
      <w:lvlJc w:val="left"/>
      <w:pPr>
        <w:ind w:left="4414" w:hanging="360"/>
      </w:pPr>
      <w:rPr>
        <w:rFonts w:ascii="Courier New" w:hAnsi="Courier New" w:hint="default"/>
      </w:rPr>
    </w:lvl>
    <w:lvl w:ilvl="2" w:tplc="10090005" w:tentative="1">
      <w:start w:val="1"/>
      <w:numFmt w:val="bullet"/>
      <w:lvlText w:val=""/>
      <w:lvlJc w:val="left"/>
      <w:pPr>
        <w:ind w:left="5134" w:hanging="360"/>
      </w:pPr>
      <w:rPr>
        <w:rFonts w:ascii="Wingdings" w:hAnsi="Wingdings" w:hint="default"/>
      </w:rPr>
    </w:lvl>
    <w:lvl w:ilvl="3" w:tplc="10090001" w:tentative="1">
      <w:start w:val="1"/>
      <w:numFmt w:val="bullet"/>
      <w:lvlText w:val=""/>
      <w:lvlJc w:val="left"/>
      <w:pPr>
        <w:ind w:left="5854" w:hanging="360"/>
      </w:pPr>
      <w:rPr>
        <w:rFonts w:ascii="Symbol" w:hAnsi="Symbol" w:hint="default"/>
      </w:rPr>
    </w:lvl>
    <w:lvl w:ilvl="4" w:tplc="10090003" w:tentative="1">
      <w:start w:val="1"/>
      <w:numFmt w:val="bullet"/>
      <w:lvlText w:val="o"/>
      <w:lvlJc w:val="left"/>
      <w:pPr>
        <w:ind w:left="6574" w:hanging="360"/>
      </w:pPr>
      <w:rPr>
        <w:rFonts w:ascii="Courier New" w:hAnsi="Courier New" w:hint="default"/>
      </w:rPr>
    </w:lvl>
    <w:lvl w:ilvl="5" w:tplc="10090005" w:tentative="1">
      <w:start w:val="1"/>
      <w:numFmt w:val="bullet"/>
      <w:lvlText w:val=""/>
      <w:lvlJc w:val="left"/>
      <w:pPr>
        <w:ind w:left="7294" w:hanging="360"/>
      </w:pPr>
      <w:rPr>
        <w:rFonts w:ascii="Wingdings" w:hAnsi="Wingdings" w:hint="default"/>
      </w:rPr>
    </w:lvl>
    <w:lvl w:ilvl="6" w:tplc="10090001" w:tentative="1">
      <w:start w:val="1"/>
      <w:numFmt w:val="bullet"/>
      <w:lvlText w:val=""/>
      <w:lvlJc w:val="left"/>
      <w:pPr>
        <w:ind w:left="8014" w:hanging="360"/>
      </w:pPr>
      <w:rPr>
        <w:rFonts w:ascii="Symbol" w:hAnsi="Symbol" w:hint="default"/>
      </w:rPr>
    </w:lvl>
    <w:lvl w:ilvl="7" w:tplc="10090003" w:tentative="1">
      <w:start w:val="1"/>
      <w:numFmt w:val="bullet"/>
      <w:lvlText w:val="o"/>
      <w:lvlJc w:val="left"/>
      <w:pPr>
        <w:ind w:left="8734" w:hanging="360"/>
      </w:pPr>
      <w:rPr>
        <w:rFonts w:ascii="Courier New" w:hAnsi="Courier New" w:hint="default"/>
      </w:rPr>
    </w:lvl>
    <w:lvl w:ilvl="8" w:tplc="10090005" w:tentative="1">
      <w:start w:val="1"/>
      <w:numFmt w:val="bullet"/>
      <w:lvlText w:val=""/>
      <w:lvlJc w:val="left"/>
      <w:pPr>
        <w:ind w:left="9454" w:hanging="360"/>
      </w:pPr>
      <w:rPr>
        <w:rFonts w:ascii="Wingdings" w:hAnsi="Wingdings" w:hint="default"/>
      </w:rPr>
    </w:lvl>
  </w:abstractNum>
  <w:abstractNum w:abstractNumId="6">
    <w:nsid w:val="74FE034B"/>
    <w:multiLevelType w:val="hybridMultilevel"/>
    <w:tmpl w:val="E4E844FA"/>
    <w:lvl w:ilvl="0" w:tplc="10090001">
      <w:start w:val="1"/>
      <w:numFmt w:val="bullet"/>
      <w:lvlText w:val=""/>
      <w:lvlJc w:val="left"/>
      <w:pPr>
        <w:ind w:left="4317" w:hanging="360"/>
      </w:pPr>
      <w:rPr>
        <w:rFonts w:ascii="Symbol" w:hAnsi="Symbol" w:hint="default"/>
      </w:rPr>
    </w:lvl>
    <w:lvl w:ilvl="1" w:tplc="3384BE58">
      <w:start w:val="1"/>
      <w:numFmt w:val="bullet"/>
      <w:lvlText w:val="­"/>
      <w:lvlJc w:val="left"/>
      <w:pPr>
        <w:ind w:left="5037" w:hanging="360"/>
      </w:pPr>
      <w:rPr>
        <w:rFonts w:ascii="Arial" w:hAnsi="Arial" w:hint="default"/>
      </w:rPr>
    </w:lvl>
    <w:lvl w:ilvl="2" w:tplc="10090005" w:tentative="1">
      <w:start w:val="1"/>
      <w:numFmt w:val="bullet"/>
      <w:lvlText w:val=""/>
      <w:lvlJc w:val="left"/>
      <w:pPr>
        <w:ind w:left="5757" w:hanging="360"/>
      </w:pPr>
      <w:rPr>
        <w:rFonts w:ascii="Wingdings" w:hAnsi="Wingdings" w:hint="default"/>
      </w:rPr>
    </w:lvl>
    <w:lvl w:ilvl="3" w:tplc="10090001" w:tentative="1">
      <w:start w:val="1"/>
      <w:numFmt w:val="bullet"/>
      <w:lvlText w:val=""/>
      <w:lvlJc w:val="left"/>
      <w:pPr>
        <w:ind w:left="6477" w:hanging="360"/>
      </w:pPr>
      <w:rPr>
        <w:rFonts w:ascii="Symbol" w:hAnsi="Symbol" w:hint="default"/>
      </w:rPr>
    </w:lvl>
    <w:lvl w:ilvl="4" w:tplc="10090003" w:tentative="1">
      <w:start w:val="1"/>
      <w:numFmt w:val="bullet"/>
      <w:lvlText w:val="o"/>
      <w:lvlJc w:val="left"/>
      <w:pPr>
        <w:ind w:left="7197" w:hanging="360"/>
      </w:pPr>
      <w:rPr>
        <w:rFonts w:ascii="Courier New" w:hAnsi="Courier New" w:hint="default"/>
      </w:rPr>
    </w:lvl>
    <w:lvl w:ilvl="5" w:tplc="10090005" w:tentative="1">
      <w:start w:val="1"/>
      <w:numFmt w:val="bullet"/>
      <w:lvlText w:val=""/>
      <w:lvlJc w:val="left"/>
      <w:pPr>
        <w:ind w:left="7917" w:hanging="360"/>
      </w:pPr>
      <w:rPr>
        <w:rFonts w:ascii="Wingdings" w:hAnsi="Wingdings" w:hint="default"/>
      </w:rPr>
    </w:lvl>
    <w:lvl w:ilvl="6" w:tplc="10090001" w:tentative="1">
      <w:start w:val="1"/>
      <w:numFmt w:val="bullet"/>
      <w:lvlText w:val=""/>
      <w:lvlJc w:val="left"/>
      <w:pPr>
        <w:ind w:left="8637" w:hanging="360"/>
      </w:pPr>
      <w:rPr>
        <w:rFonts w:ascii="Symbol" w:hAnsi="Symbol" w:hint="default"/>
      </w:rPr>
    </w:lvl>
    <w:lvl w:ilvl="7" w:tplc="10090003" w:tentative="1">
      <w:start w:val="1"/>
      <w:numFmt w:val="bullet"/>
      <w:lvlText w:val="o"/>
      <w:lvlJc w:val="left"/>
      <w:pPr>
        <w:ind w:left="9357" w:hanging="360"/>
      </w:pPr>
      <w:rPr>
        <w:rFonts w:ascii="Courier New" w:hAnsi="Courier New" w:hint="default"/>
      </w:rPr>
    </w:lvl>
    <w:lvl w:ilvl="8" w:tplc="10090005" w:tentative="1">
      <w:start w:val="1"/>
      <w:numFmt w:val="bullet"/>
      <w:lvlText w:val=""/>
      <w:lvlJc w:val="left"/>
      <w:pPr>
        <w:ind w:left="10077" w:hanging="360"/>
      </w:pPr>
      <w:rPr>
        <w:rFonts w:ascii="Wingdings" w:hAnsi="Wingdings" w:hint="default"/>
      </w:rPr>
    </w:lvl>
  </w:abstractNum>
  <w:abstractNum w:abstractNumId="7">
    <w:nsid w:val="7E991255"/>
    <w:multiLevelType w:val="hybridMultilevel"/>
    <w:tmpl w:val="3D2C3ED8"/>
    <w:lvl w:ilvl="0" w:tplc="E17E1D9C">
      <w:start w:val="1"/>
      <w:numFmt w:val="decimal"/>
      <w:lvlText w:val="%1."/>
      <w:lvlJc w:val="left"/>
      <w:pPr>
        <w:ind w:left="3323" w:hanging="360"/>
      </w:pPr>
      <w:rPr>
        <w:rFonts w:cs="Times New Roman" w:hint="default"/>
      </w:rPr>
    </w:lvl>
    <w:lvl w:ilvl="1" w:tplc="10090019" w:tentative="1">
      <w:start w:val="1"/>
      <w:numFmt w:val="lowerLetter"/>
      <w:lvlText w:val="%2."/>
      <w:lvlJc w:val="left"/>
      <w:pPr>
        <w:ind w:left="4043" w:hanging="360"/>
      </w:pPr>
      <w:rPr>
        <w:rFonts w:cs="Times New Roman"/>
      </w:rPr>
    </w:lvl>
    <w:lvl w:ilvl="2" w:tplc="1009001B" w:tentative="1">
      <w:start w:val="1"/>
      <w:numFmt w:val="lowerRoman"/>
      <w:lvlText w:val="%3."/>
      <w:lvlJc w:val="right"/>
      <w:pPr>
        <w:ind w:left="4763" w:hanging="180"/>
      </w:pPr>
      <w:rPr>
        <w:rFonts w:cs="Times New Roman"/>
      </w:rPr>
    </w:lvl>
    <w:lvl w:ilvl="3" w:tplc="1009000F" w:tentative="1">
      <w:start w:val="1"/>
      <w:numFmt w:val="decimal"/>
      <w:lvlText w:val="%4."/>
      <w:lvlJc w:val="left"/>
      <w:pPr>
        <w:ind w:left="5483" w:hanging="360"/>
      </w:pPr>
      <w:rPr>
        <w:rFonts w:cs="Times New Roman"/>
      </w:rPr>
    </w:lvl>
    <w:lvl w:ilvl="4" w:tplc="10090019" w:tentative="1">
      <w:start w:val="1"/>
      <w:numFmt w:val="lowerLetter"/>
      <w:lvlText w:val="%5."/>
      <w:lvlJc w:val="left"/>
      <w:pPr>
        <w:ind w:left="6203" w:hanging="360"/>
      </w:pPr>
      <w:rPr>
        <w:rFonts w:cs="Times New Roman"/>
      </w:rPr>
    </w:lvl>
    <w:lvl w:ilvl="5" w:tplc="1009001B" w:tentative="1">
      <w:start w:val="1"/>
      <w:numFmt w:val="lowerRoman"/>
      <w:lvlText w:val="%6."/>
      <w:lvlJc w:val="right"/>
      <w:pPr>
        <w:ind w:left="6923" w:hanging="180"/>
      </w:pPr>
      <w:rPr>
        <w:rFonts w:cs="Times New Roman"/>
      </w:rPr>
    </w:lvl>
    <w:lvl w:ilvl="6" w:tplc="1009000F" w:tentative="1">
      <w:start w:val="1"/>
      <w:numFmt w:val="decimal"/>
      <w:lvlText w:val="%7."/>
      <w:lvlJc w:val="left"/>
      <w:pPr>
        <w:ind w:left="7643" w:hanging="360"/>
      </w:pPr>
      <w:rPr>
        <w:rFonts w:cs="Times New Roman"/>
      </w:rPr>
    </w:lvl>
    <w:lvl w:ilvl="7" w:tplc="10090019" w:tentative="1">
      <w:start w:val="1"/>
      <w:numFmt w:val="lowerLetter"/>
      <w:lvlText w:val="%8."/>
      <w:lvlJc w:val="left"/>
      <w:pPr>
        <w:ind w:left="8363" w:hanging="360"/>
      </w:pPr>
      <w:rPr>
        <w:rFonts w:cs="Times New Roman"/>
      </w:rPr>
    </w:lvl>
    <w:lvl w:ilvl="8" w:tplc="1009001B" w:tentative="1">
      <w:start w:val="1"/>
      <w:numFmt w:val="lowerRoman"/>
      <w:lvlText w:val="%9."/>
      <w:lvlJc w:val="right"/>
      <w:pPr>
        <w:ind w:left="9083" w:hanging="180"/>
      </w:pPr>
      <w:rPr>
        <w:rFonts w:cs="Times New Roman"/>
      </w:rPr>
    </w:lvl>
  </w:abstractNum>
  <w:num w:numId="1">
    <w:abstractNumId w:val="0"/>
  </w:num>
  <w:num w:numId="2">
    <w:abstractNumId w:val="3"/>
  </w:num>
  <w:num w:numId="3">
    <w:abstractNumId w:val="5"/>
  </w:num>
  <w:num w:numId="4">
    <w:abstractNumId w:val="2"/>
  </w:num>
  <w:num w:numId="5">
    <w:abstractNumId w:val="6"/>
  </w:num>
  <w:num w:numId="6">
    <w:abstractNumId w:val="1"/>
  </w:num>
  <w:num w:numId="7">
    <w:abstractNumId w:val="4"/>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revisionView w:markup="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775539"/>
    <w:rsid w:val="000060C1"/>
    <w:rsid w:val="001065A1"/>
    <w:rsid w:val="001C78CC"/>
    <w:rsid w:val="00231DFF"/>
    <w:rsid w:val="00381E25"/>
    <w:rsid w:val="003D52BA"/>
    <w:rsid w:val="0041152D"/>
    <w:rsid w:val="004773F6"/>
    <w:rsid w:val="004D165E"/>
    <w:rsid w:val="00692A9F"/>
    <w:rsid w:val="006C19FA"/>
    <w:rsid w:val="006F5AD8"/>
    <w:rsid w:val="00732E14"/>
    <w:rsid w:val="007463CB"/>
    <w:rsid w:val="00775539"/>
    <w:rsid w:val="0084776A"/>
    <w:rsid w:val="008A2EB7"/>
    <w:rsid w:val="008F770A"/>
    <w:rsid w:val="00942EB9"/>
    <w:rsid w:val="0095467E"/>
    <w:rsid w:val="0097282A"/>
    <w:rsid w:val="00A01B5C"/>
    <w:rsid w:val="00B310AF"/>
    <w:rsid w:val="00B76DB3"/>
    <w:rsid w:val="00B77527"/>
    <w:rsid w:val="00BF6133"/>
    <w:rsid w:val="00C90CA0"/>
    <w:rsid w:val="00CB7C12"/>
    <w:rsid w:val="00CC6F25"/>
    <w:rsid w:val="00D50A51"/>
    <w:rsid w:val="00D53B75"/>
    <w:rsid w:val="00E078A6"/>
    <w:rsid w:val="00E63461"/>
    <w:rsid w:val="00E665C6"/>
    <w:rsid w:val="00EB6F03"/>
    <w:rsid w:val="00FC63F5"/>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33">
      <o:colormenu v:ext="edit" strokecolor="non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75539"/>
    <w:pPr>
      <w:widowControl w:val="0"/>
    </w:pPr>
    <w:rPr>
      <w:rFonts w:ascii="Times New Roman" w:eastAsia="Times New Roman" w:hAnsi="Times New Roman" w:cs="Times New Roman"/>
      <w:sz w:val="24"/>
      <w:szCs w:val="20"/>
      <w:lang w:val="en-US"/>
    </w:rPr>
  </w:style>
  <w:style w:type="paragraph" w:styleId="Heading3">
    <w:name w:val="heading 3"/>
    <w:basedOn w:val="Normal"/>
    <w:next w:val="Normal"/>
    <w:link w:val="Heading3Char"/>
    <w:qFormat/>
    <w:rsid w:val="00775539"/>
    <w:pPr>
      <w:keepNext/>
      <w:widowControl/>
      <w:jc w:val="center"/>
      <w:outlineLvl w:val="2"/>
    </w:pPr>
    <w:rPr>
      <w:rFonts w:ascii="Arial" w:hAnsi="Arial"/>
      <w:b/>
      <w:bCs/>
      <w:sz w:val="5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775539"/>
    <w:pPr>
      <w:ind w:left="720"/>
      <w:contextualSpacing/>
    </w:pPr>
  </w:style>
  <w:style w:type="paragraph" w:customStyle="1" w:styleId="REPORT-preparedby">
    <w:name w:val="REPORT - prepared by"/>
    <w:rsid w:val="00775539"/>
    <w:pPr>
      <w:tabs>
        <w:tab w:val="left" w:pos="5400"/>
      </w:tabs>
    </w:pPr>
    <w:rPr>
      <w:rFonts w:ascii="Verdana" w:eastAsia="Times New Roman" w:hAnsi="Verdana" w:cs="Times New Roman"/>
      <w:color w:val="000000"/>
      <w:szCs w:val="24"/>
      <w:lang w:val="en-US"/>
    </w:rPr>
  </w:style>
  <w:style w:type="character" w:styleId="CommentReference">
    <w:name w:val="annotation reference"/>
    <w:rsid w:val="00775539"/>
    <w:rPr>
      <w:rFonts w:cs="Times New Roman"/>
      <w:sz w:val="16"/>
      <w:szCs w:val="16"/>
    </w:rPr>
  </w:style>
  <w:style w:type="paragraph" w:styleId="CommentText">
    <w:name w:val="annotation text"/>
    <w:basedOn w:val="Normal"/>
    <w:link w:val="CommentTextChar"/>
    <w:rsid w:val="00775539"/>
    <w:rPr>
      <w:snapToGrid w:val="0"/>
      <w:sz w:val="20"/>
    </w:rPr>
  </w:style>
  <w:style w:type="character" w:customStyle="1" w:styleId="CommentTextChar">
    <w:name w:val="Comment Text Char"/>
    <w:basedOn w:val="DefaultParagraphFont"/>
    <w:link w:val="CommentText"/>
    <w:rsid w:val="00775539"/>
    <w:rPr>
      <w:rFonts w:ascii="Times New Roman" w:eastAsia="Times New Roman" w:hAnsi="Times New Roman" w:cs="Times New Roman"/>
      <w:snapToGrid w:val="0"/>
      <w:sz w:val="20"/>
      <w:szCs w:val="20"/>
      <w:lang w:val="en-US"/>
    </w:rPr>
  </w:style>
  <w:style w:type="paragraph" w:styleId="BalloonText">
    <w:name w:val="Balloon Text"/>
    <w:basedOn w:val="Normal"/>
    <w:link w:val="BalloonTextChar"/>
    <w:uiPriority w:val="99"/>
    <w:semiHidden/>
    <w:unhideWhenUsed/>
    <w:rsid w:val="00775539"/>
    <w:rPr>
      <w:rFonts w:ascii="Tahoma" w:hAnsi="Tahoma" w:cs="Tahoma"/>
      <w:sz w:val="16"/>
      <w:szCs w:val="16"/>
    </w:rPr>
  </w:style>
  <w:style w:type="character" w:customStyle="1" w:styleId="BalloonTextChar">
    <w:name w:val="Balloon Text Char"/>
    <w:basedOn w:val="DefaultParagraphFont"/>
    <w:link w:val="BalloonText"/>
    <w:uiPriority w:val="99"/>
    <w:semiHidden/>
    <w:rsid w:val="00775539"/>
    <w:rPr>
      <w:rFonts w:ascii="Tahoma" w:eastAsia="Times New Roman" w:hAnsi="Tahoma" w:cs="Tahoma"/>
      <w:sz w:val="16"/>
      <w:szCs w:val="16"/>
      <w:lang w:val="en-US"/>
    </w:rPr>
  </w:style>
  <w:style w:type="paragraph" w:styleId="Header">
    <w:name w:val="header"/>
    <w:basedOn w:val="Normal"/>
    <w:link w:val="HeaderChar"/>
    <w:uiPriority w:val="99"/>
    <w:unhideWhenUsed/>
    <w:rsid w:val="00775539"/>
    <w:pPr>
      <w:tabs>
        <w:tab w:val="center" w:pos="4680"/>
        <w:tab w:val="right" w:pos="9360"/>
      </w:tabs>
    </w:pPr>
  </w:style>
  <w:style w:type="character" w:customStyle="1" w:styleId="HeaderChar">
    <w:name w:val="Header Char"/>
    <w:basedOn w:val="DefaultParagraphFont"/>
    <w:link w:val="Header"/>
    <w:uiPriority w:val="99"/>
    <w:rsid w:val="00775539"/>
    <w:rPr>
      <w:rFonts w:ascii="Times New Roman" w:eastAsia="Times New Roman" w:hAnsi="Times New Roman" w:cs="Times New Roman"/>
      <w:sz w:val="24"/>
      <w:szCs w:val="20"/>
      <w:lang w:val="en-US"/>
    </w:rPr>
  </w:style>
  <w:style w:type="paragraph" w:styleId="Footer">
    <w:name w:val="footer"/>
    <w:basedOn w:val="Normal"/>
    <w:link w:val="FooterChar"/>
    <w:uiPriority w:val="99"/>
    <w:unhideWhenUsed/>
    <w:rsid w:val="00775539"/>
    <w:pPr>
      <w:tabs>
        <w:tab w:val="center" w:pos="4680"/>
        <w:tab w:val="right" w:pos="9360"/>
      </w:tabs>
    </w:pPr>
  </w:style>
  <w:style w:type="character" w:customStyle="1" w:styleId="FooterChar">
    <w:name w:val="Footer Char"/>
    <w:basedOn w:val="DefaultParagraphFont"/>
    <w:link w:val="Footer"/>
    <w:uiPriority w:val="99"/>
    <w:rsid w:val="00775539"/>
    <w:rPr>
      <w:rFonts w:ascii="Times New Roman" w:eastAsia="Times New Roman" w:hAnsi="Times New Roman" w:cs="Times New Roman"/>
      <w:sz w:val="24"/>
      <w:szCs w:val="20"/>
      <w:lang w:val="en-US"/>
    </w:rPr>
  </w:style>
  <w:style w:type="character" w:customStyle="1" w:styleId="Heading3Char">
    <w:name w:val="Heading 3 Char"/>
    <w:basedOn w:val="DefaultParagraphFont"/>
    <w:link w:val="Heading3"/>
    <w:rsid w:val="00775539"/>
    <w:rPr>
      <w:rFonts w:ascii="Arial" w:eastAsia="Times New Roman" w:hAnsi="Arial" w:cs="Times New Roman"/>
      <w:b/>
      <w:bCs/>
      <w:sz w:val="52"/>
      <w:szCs w:val="20"/>
      <w:lang w:val="en-US"/>
    </w:rPr>
  </w:style>
  <w:style w:type="paragraph" w:styleId="DocumentMap">
    <w:name w:val="Document Map"/>
    <w:basedOn w:val="Normal"/>
    <w:link w:val="DocumentMapChar"/>
    <w:uiPriority w:val="99"/>
    <w:semiHidden/>
    <w:unhideWhenUsed/>
    <w:rsid w:val="00C90CA0"/>
    <w:rPr>
      <w:rFonts w:ascii="Tahoma" w:hAnsi="Tahoma" w:cs="Tahoma"/>
      <w:sz w:val="16"/>
      <w:szCs w:val="16"/>
    </w:rPr>
  </w:style>
  <w:style w:type="character" w:customStyle="1" w:styleId="DocumentMapChar">
    <w:name w:val="Document Map Char"/>
    <w:basedOn w:val="DefaultParagraphFont"/>
    <w:link w:val="DocumentMap"/>
    <w:uiPriority w:val="99"/>
    <w:semiHidden/>
    <w:rsid w:val="00C90CA0"/>
    <w:rPr>
      <w:rFonts w:ascii="Tahoma" w:eastAsia="Times New Roman" w:hAnsi="Tahoma" w:cs="Tahoma"/>
      <w:sz w:val="16"/>
      <w:szCs w:val="16"/>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CA" w:eastAsia="en-C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eg"/><Relationship Id="rId5" Type="http://schemas.openxmlformats.org/officeDocument/2006/relationships/settings" Target="settings.xml"/><Relationship Id="rId10" Type="http://schemas.openxmlformats.org/officeDocument/2006/relationships/image" Target="media/image1.jpeg"/><Relationship Id="rId4" Type="http://schemas.microsoft.com/office/2007/relationships/stylesWithEffects" Target="stylesWithEffects.xml"/><Relationship Id="rId9" Type="http://schemas.openxmlformats.org/officeDocument/2006/relationships/comments" Target="comment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D367A9-5581-4280-8746-5BD2A8A209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CE1F7C3.dotm</Template>
  <TotalTime>34</TotalTime>
  <Pages>5</Pages>
  <Words>1113</Words>
  <Characters>6350</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City of Guelph</Company>
  <LinksUpToDate>false</LinksUpToDate>
  <CharactersWithSpaces>7449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Susan Samuel</dc:creator>
  <cp:keywords/>
  <dc:description/>
  <cp:lastModifiedBy>Susan Samuel</cp:lastModifiedBy>
  <cp:revision>6</cp:revision>
  <cp:lastPrinted>2013-12-18T14:17:00Z</cp:lastPrinted>
  <dcterms:created xsi:type="dcterms:W3CDTF">2013-11-28T17:40:00Z</dcterms:created>
  <dcterms:modified xsi:type="dcterms:W3CDTF">2013-12-18T14:17:00Z</dcterms:modified>
</cp:coreProperties>
</file>