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4AA" w:rsidRDefault="005464AA" w:rsidP="005464AA">
      <w:pPr>
        <w:tabs>
          <w:tab w:val="center" w:pos="4680"/>
        </w:tabs>
        <w:jc w:val="both"/>
        <w:rPr>
          <w:b/>
          <w:lang w:val="en-GB"/>
        </w:rPr>
      </w:pPr>
      <w:r>
        <w:rPr>
          <w:b/>
          <w:sz w:val="28"/>
          <w:lang w:val="en-GB"/>
        </w:rPr>
        <w:t xml:space="preserve">THE CORPORATION OF THE CITY OF </w:t>
      </w:r>
      <w:smartTag w:uri="urn:schemas-microsoft-com:office:smarttags" w:element="place">
        <w:smartTag w:uri="urn:schemas-microsoft-com:office:smarttags" w:element="City">
          <w:r>
            <w:rPr>
              <w:b/>
              <w:sz w:val="28"/>
              <w:lang w:val="en-GB"/>
            </w:rPr>
            <w:t>GUELPH</w:t>
          </w:r>
        </w:smartTag>
      </w:smartTag>
    </w:p>
    <w:p w:rsidR="005464AA" w:rsidRDefault="005464AA" w:rsidP="005464AA">
      <w:pPr>
        <w:jc w:val="both"/>
        <w:rPr>
          <w:lang w:val="en-GB"/>
        </w:rPr>
      </w:pPr>
    </w:p>
    <w:p w:rsidR="005464AA" w:rsidRDefault="005464AA" w:rsidP="005464AA">
      <w:pPr>
        <w:jc w:val="both"/>
        <w:rPr>
          <w:lang w:val="en-GB"/>
        </w:rPr>
      </w:pPr>
    </w:p>
    <w:p w:rsidR="005464AA" w:rsidRDefault="005464AA" w:rsidP="005464AA">
      <w:pPr>
        <w:ind w:left="5040"/>
        <w:jc w:val="both"/>
        <w:rPr>
          <w:b/>
          <w:lang w:val="en-GB"/>
        </w:rPr>
      </w:pPr>
      <w:r>
        <w:rPr>
          <w:b/>
          <w:lang w:val="en-GB"/>
        </w:rPr>
        <w:t>By-law Number (2013)-</w:t>
      </w:r>
      <w:r w:rsidR="00E31CEF">
        <w:rPr>
          <w:b/>
          <w:lang w:val="en-GB"/>
        </w:rPr>
        <w:t>19677</w:t>
      </w:r>
    </w:p>
    <w:p w:rsidR="005464AA" w:rsidRDefault="005464AA" w:rsidP="005464AA">
      <w:pPr>
        <w:jc w:val="both"/>
        <w:rPr>
          <w:lang w:val="en-GB"/>
        </w:rPr>
      </w:pPr>
    </w:p>
    <w:p w:rsidR="005464AA" w:rsidRDefault="005464AA" w:rsidP="005464AA">
      <w:pPr>
        <w:ind w:left="5040"/>
        <w:jc w:val="both"/>
        <w:rPr>
          <w:lang w:val="en-GB"/>
        </w:rPr>
      </w:pPr>
      <w:r>
        <w:rPr>
          <w:lang w:val="en-GB"/>
        </w:rPr>
        <w:t>A by-law to amend the Official Plan for the City of Guelph as it affects property known municipally as 716 Gordon Street and legally described as</w:t>
      </w:r>
      <w:r w:rsidRPr="007F2C58">
        <w:rPr>
          <w:lang w:val="en-GB"/>
        </w:rPr>
        <w:t xml:space="preserve"> </w:t>
      </w:r>
      <w:r w:rsidRPr="00657A1B">
        <w:rPr>
          <w:lang w:val="en-GB"/>
        </w:rPr>
        <w:t>Part of Block A, Registered Plan 552</w:t>
      </w:r>
      <w:r>
        <w:rPr>
          <w:lang w:val="en-GB"/>
        </w:rPr>
        <w:t>, City of Guelph (OP1001)</w:t>
      </w:r>
      <w:r w:rsidR="002E219E">
        <w:rPr>
          <w:lang w:val="en-GB"/>
        </w:rPr>
        <w:t xml:space="preserve"> </w:t>
      </w:r>
      <w:r>
        <w:rPr>
          <w:lang w:val="en-GB"/>
        </w:rPr>
        <w:t>(OMB File PL111340)</w:t>
      </w:r>
    </w:p>
    <w:p w:rsidR="005464AA" w:rsidRDefault="005464AA" w:rsidP="005464AA">
      <w:pPr>
        <w:ind w:left="5040"/>
        <w:jc w:val="both"/>
        <w:rPr>
          <w:lang w:val="en-GB"/>
        </w:rPr>
      </w:pPr>
    </w:p>
    <w:p w:rsidR="00DA1F9E" w:rsidRDefault="00DA1F9E" w:rsidP="005464AA">
      <w:pPr>
        <w:ind w:left="5040"/>
        <w:jc w:val="both"/>
        <w:rPr>
          <w:lang w:val="en-GB"/>
        </w:rPr>
      </w:pPr>
    </w:p>
    <w:p w:rsidR="005464AA" w:rsidRPr="00886896" w:rsidRDefault="005464AA" w:rsidP="00DA1F9E">
      <w:pPr>
        <w:spacing w:line="360" w:lineRule="auto"/>
        <w:ind w:firstLine="720"/>
        <w:jc w:val="both"/>
      </w:pPr>
      <w:r w:rsidRPr="00886896">
        <w:rPr>
          <w:b/>
          <w:bCs/>
        </w:rPr>
        <w:t>WHEREAS</w:t>
      </w:r>
      <w:r w:rsidRPr="00886896">
        <w:t xml:space="preserve"> the Ontario Municipal Board </w:t>
      </w:r>
      <w:r w:rsidR="00D7016F">
        <w:t>issued</w:t>
      </w:r>
      <w:r>
        <w:t xml:space="preserve"> an order PL111340 on August 29, 2013</w:t>
      </w:r>
      <w:r w:rsidRPr="00886896">
        <w:t xml:space="preserve"> to amend </w:t>
      </w:r>
      <w:r>
        <w:t xml:space="preserve">the </w:t>
      </w:r>
      <w:r w:rsidRPr="00886896">
        <w:t xml:space="preserve">City of </w:t>
      </w:r>
      <w:r>
        <w:t>Guelph Official Plan</w:t>
      </w:r>
      <w:r w:rsidRPr="00886896">
        <w:t xml:space="preserve">, as amended, pursuant to Section </w:t>
      </w:r>
      <w:r>
        <w:t>17</w:t>
      </w:r>
      <w:r w:rsidRPr="00886896">
        <w:t xml:space="preserve"> of the Planning Act, R.S.O. 1990;</w:t>
      </w:r>
    </w:p>
    <w:p w:rsidR="005464AA" w:rsidRPr="00886896" w:rsidRDefault="005464AA" w:rsidP="00DA1F9E">
      <w:pPr>
        <w:spacing w:line="360" w:lineRule="auto"/>
        <w:jc w:val="both"/>
      </w:pPr>
    </w:p>
    <w:p w:rsidR="005464AA" w:rsidRPr="00886896" w:rsidRDefault="005464AA" w:rsidP="00DA1F9E">
      <w:pPr>
        <w:spacing w:line="360" w:lineRule="auto"/>
        <w:ind w:firstLine="720"/>
        <w:jc w:val="both"/>
        <w:rPr>
          <w:b/>
          <w:bCs/>
        </w:rPr>
      </w:pPr>
      <w:r w:rsidRPr="00886896">
        <w:rPr>
          <w:b/>
          <w:bCs/>
        </w:rPr>
        <w:t>NOW THEREFORE</w:t>
      </w:r>
      <w:r>
        <w:rPr>
          <w:b/>
          <w:bCs/>
        </w:rPr>
        <w:t xml:space="preserve"> THAT </w:t>
      </w:r>
      <w:r w:rsidRPr="00886896">
        <w:rPr>
          <w:b/>
          <w:bCs/>
        </w:rPr>
        <w:t xml:space="preserve">THE </w:t>
      </w:r>
      <w:r>
        <w:rPr>
          <w:b/>
          <w:bCs/>
        </w:rPr>
        <w:t>FOLLOWING BE ENACTED:</w:t>
      </w:r>
    </w:p>
    <w:p w:rsidR="005464AA" w:rsidRDefault="005464AA" w:rsidP="00DA1F9E">
      <w:pPr>
        <w:spacing w:line="360" w:lineRule="auto"/>
        <w:ind w:firstLine="720"/>
        <w:jc w:val="both"/>
        <w:rPr>
          <w:rFonts w:ascii="Arial" w:hAnsi="Arial" w:cs="Arial"/>
        </w:rPr>
      </w:pPr>
    </w:p>
    <w:p w:rsidR="005464AA" w:rsidRDefault="005464AA" w:rsidP="00DA1F9E">
      <w:pPr>
        <w:tabs>
          <w:tab w:val="left" w:pos="-1440"/>
        </w:tabs>
        <w:spacing w:line="360" w:lineRule="auto"/>
        <w:ind w:left="720" w:hanging="720"/>
        <w:jc w:val="both"/>
        <w:rPr>
          <w:lang w:val="en-GB"/>
        </w:rPr>
      </w:pPr>
      <w:r>
        <w:rPr>
          <w:lang w:val="en-GB"/>
        </w:rPr>
        <w:t>1.</w:t>
      </w:r>
      <w:r>
        <w:rPr>
          <w:lang w:val="en-GB"/>
        </w:rPr>
        <w:tab/>
        <w:t xml:space="preserve">Amendment Number 53 to the Official Plan for the City of Guelph, as amended, consisting of the attached Preamble (Schedule A) mapping (Schedule B) and text (Schedule C) is hereby adopted. </w:t>
      </w:r>
    </w:p>
    <w:p w:rsidR="005464AA" w:rsidRDefault="005464AA" w:rsidP="00DA1F9E">
      <w:pPr>
        <w:tabs>
          <w:tab w:val="left" w:pos="-1440"/>
        </w:tabs>
        <w:spacing w:line="360" w:lineRule="auto"/>
        <w:ind w:left="720" w:hanging="720"/>
        <w:jc w:val="both"/>
        <w:rPr>
          <w:lang w:val="en-GB"/>
        </w:rPr>
      </w:pPr>
    </w:p>
    <w:p w:rsidR="005464AA" w:rsidRDefault="005464AA" w:rsidP="00DA1F9E">
      <w:pPr>
        <w:tabs>
          <w:tab w:val="left" w:pos="-1440"/>
        </w:tabs>
        <w:spacing w:line="360" w:lineRule="auto"/>
        <w:ind w:left="720" w:hanging="720"/>
        <w:jc w:val="both"/>
        <w:rPr>
          <w:b/>
          <w:lang w:val="en-GB"/>
        </w:rPr>
      </w:pPr>
      <w:r>
        <w:rPr>
          <w:lang w:val="en-GB"/>
        </w:rPr>
        <w:t>2.</w:t>
      </w:r>
      <w:r>
        <w:rPr>
          <w:lang w:val="en-GB"/>
        </w:rPr>
        <w:tab/>
      </w:r>
      <w:r w:rsidRPr="00657A1B">
        <w:rPr>
          <w:lang w:val="en-GB"/>
        </w:rPr>
        <w:t xml:space="preserve">This by-law </w:t>
      </w:r>
      <w:r w:rsidR="00DA1F9E">
        <w:rPr>
          <w:lang w:val="en-GB"/>
        </w:rPr>
        <w:t>is in force and effect on August 29, 2013, which is the date of the Ontario Municipal Board Order PL 111340 as attached hereto.</w:t>
      </w:r>
    </w:p>
    <w:p w:rsidR="005464AA" w:rsidRDefault="005464AA" w:rsidP="00DA1F9E">
      <w:pPr>
        <w:spacing w:line="360" w:lineRule="auto"/>
        <w:ind w:left="720"/>
        <w:jc w:val="both"/>
        <w:rPr>
          <w:b/>
          <w:lang w:val="en-GB"/>
        </w:rPr>
      </w:pPr>
    </w:p>
    <w:p w:rsidR="005464AA" w:rsidRDefault="005464AA" w:rsidP="00DA1F9E">
      <w:pPr>
        <w:pStyle w:val="BodyTextIndent"/>
        <w:spacing w:line="360" w:lineRule="auto"/>
        <w:rPr>
          <w:b/>
        </w:rPr>
      </w:pPr>
    </w:p>
    <w:p w:rsidR="005464AA" w:rsidRDefault="00E20470" w:rsidP="00DA1F9E">
      <w:pPr>
        <w:pStyle w:val="BodyTextIndent"/>
        <w:spacing w:line="360" w:lineRule="auto"/>
        <w:rPr>
          <w:b/>
        </w:rPr>
      </w:pPr>
      <w:r>
        <w:rPr>
          <w:b/>
        </w:rPr>
        <w:t xml:space="preserve">IN FORCE AND EFFECT </w:t>
      </w:r>
      <w:r w:rsidR="005464AA">
        <w:rPr>
          <w:b/>
        </w:rPr>
        <w:t xml:space="preserve">BY </w:t>
      </w:r>
      <w:r w:rsidR="00D7016F">
        <w:rPr>
          <w:b/>
        </w:rPr>
        <w:t>ONTARIO MUNICIPAL BOARD</w:t>
      </w:r>
      <w:r w:rsidR="005464AA">
        <w:rPr>
          <w:b/>
        </w:rPr>
        <w:t xml:space="preserve"> ORDER ON AUGUST 29, 2013; FILE NUMBER PL111340.</w:t>
      </w:r>
    </w:p>
    <w:p w:rsidR="005464AA" w:rsidRDefault="005464AA" w:rsidP="00DA1F9E">
      <w:pPr>
        <w:spacing w:line="360" w:lineRule="auto"/>
        <w:jc w:val="both"/>
        <w:rPr>
          <w:lang w:val="en-GB"/>
        </w:rPr>
      </w:pPr>
    </w:p>
    <w:p w:rsidR="005464AA" w:rsidRDefault="005464AA" w:rsidP="00DA1F9E">
      <w:pPr>
        <w:spacing w:line="360" w:lineRule="auto"/>
        <w:jc w:val="both"/>
        <w:rPr>
          <w:lang w:val="en-GB"/>
        </w:rPr>
      </w:pPr>
    </w:p>
    <w:p w:rsidR="005464AA" w:rsidRDefault="005464AA" w:rsidP="00DA1F9E">
      <w:pPr>
        <w:spacing w:line="360" w:lineRule="auto"/>
        <w:jc w:val="both"/>
        <w:rPr>
          <w:lang w:val="en-GB"/>
        </w:rPr>
      </w:pPr>
    </w:p>
    <w:p w:rsidR="005464AA" w:rsidRDefault="005464AA" w:rsidP="00DA1F9E">
      <w:pPr>
        <w:spacing w:line="360" w:lineRule="auto"/>
        <w:jc w:val="both"/>
        <w:rPr>
          <w:lang w:val="en-GB"/>
        </w:rPr>
        <w:sectPr w:rsidR="005464AA" w:rsidSect="005464AA">
          <w:headerReference w:type="even" r:id="rId8"/>
          <w:headerReference w:type="first" r:id="rId9"/>
          <w:endnotePr>
            <w:numFmt w:val="decimal"/>
          </w:endnotePr>
          <w:pgSz w:w="12240" w:h="20160"/>
          <w:pgMar w:top="1440" w:right="1440" w:bottom="1440" w:left="1440" w:header="1361" w:footer="1440" w:gutter="0"/>
          <w:pgNumType w:start="1"/>
          <w:cols w:space="720"/>
          <w:noEndnote/>
          <w:docGrid w:linePitch="326"/>
        </w:sectPr>
      </w:pPr>
    </w:p>
    <w:p w:rsidR="005464AA" w:rsidRDefault="005464AA" w:rsidP="00DA1F9E">
      <w:pPr>
        <w:spacing w:line="360" w:lineRule="auto"/>
        <w:jc w:val="both"/>
        <w:rPr>
          <w:lang w:val="en-GB"/>
        </w:rPr>
      </w:pPr>
    </w:p>
    <w:p w:rsidR="005464AA" w:rsidRDefault="005464AA" w:rsidP="00DA1F9E">
      <w:pPr>
        <w:tabs>
          <w:tab w:val="center" w:pos="4680"/>
        </w:tabs>
        <w:spacing w:line="360" w:lineRule="auto"/>
        <w:jc w:val="both"/>
        <w:rPr>
          <w:lang w:val="en-GB"/>
        </w:rPr>
      </w:pPr>
    </w:p>
    <w:p w:rsidR="005464AA" w:rsidRDefault="005464AA" w:rsidP="005464AA">
      <w:pPr>
        <w:tabs>
          <w:tab w:val="center" w:pos="4680"/>
        </w:tabs>
        <w:spacing w:line="235" w:lineRule="auto"/>
        <w:jc w:val="both"/>
        <w:rPr>
          <w:lang w:val="en-GB"/>
        </w:rPr>
        <w:sectPr w:rsidR="005464AA" w:rsidSect="00E31CEF">
          <w:headerReference w:type="default" r:id="rId10"/>
          <w:endnotePr>
            <w:numFmt w:val="decimal"/>
          </w:endnotePr>
          <w:type w:val="continuous"/>
          <w:pgSz w:w="12240" w:h="20160"/>
          <w:pgMar w:top="1440" w:right="1440" w:bottom="1440" w:left="1440" w:header="1440" w:footer="1440" w:gutter="0"/>
          <w:cols w:space="720"/>
          <w:noEndnote/>
        </w:sectPr>
      </w:pPr>
    </w:p>
    <w:p w:rsidR="005464AA" w:rsidRDefault="005464AA" w:rsidP="005464AA">
      <w:pPr>
        <w:tabs>
          <w:tab w:val="center" w:pos="4680"/>
        </w:tabs>
        <w:spacing w:line="235" w:lineRule="auto"/>
        <w:jc w:val="both"/>
        <w:rPr>
          <w:lang w:val="en-GB"/>
        </w:rPr>
      </w:pPr>
    </w:p>
    <w:p w:rsidR="005464AA" w:rsidRDefault="005464AA" w:rsidP="005464AA">
      <w:pPr>
        <w:tabs>
          <w:tab w:val="center" w:pos="4680"/>
        </w:tabs>
        <w:spacing w:line="235" w:lineRule="auto"/>
        <w:jc w:val="both"/>
        <w:rPr>
          <w:lang w:val="en-GB"/>
        </w:rPr>
      </w:pPr>
      <w:r>
        <w:rPr>
          <w:lang w:val="en-GB"/>
        </w:rPr>
        <w:tab/>
      </w:r>
    </w:p>
    <w:p w:rsidR="005464AA" w:rsidRPr="00AC10EA" w:rsidRDefault="005464AA" w:rsidP="005464AA">
      <w:pPr>
        <w:ind w:right="-216"/>
        <w:jc w:val="center"/>
        <w:rPr>
          <w:b/>
          <w:szCs w:val="24"/>
          <w:lang w:val="en-GB"/>
        </w:rPr>
      </w:pPr>
      <w:r w:rsidRPr="00AC10EA">
        <w:rPr>
          <w:b/>
          <w:szCs w:val="24"/>
          <w:lang w:val="en-GB"/>
        </w:rPr>
        <w:t xml:space="preserve">Schedule </w:t>
      </w:r>
      <w:r>
        <w:rPr>
          <w:b/>
          <w:szCs w:val="24"/>
          <w:lang w:val="en-GB"/>
        </w:rPr>
        <w:t>‘</w:t>
      </w:r>
      <w:r w:rsidRPr="00AC10EA">
        <w:rPr>
          <w:b/>
          <w:szCs w:val="24"/>
          <w:lang w:val="en-GB"/>
        </w:rPr>
        <w:t>A</w:t>
      </w:r>
      <w:r>
        <w:rPr>
          <w:b/>
          <w:szCs w:val="24"/>
          <w:lang w:val="en-GB"/>
        </w:rPr>
        <w:t>’</w:t>
      </w:r>
    </w:p>
    <w:p w:rsidR="005464AA" w:rsidRPr="00AC10EA" w:rsidRDefault="005464AA" w:rsidP="005464AA">
      <w:pPr>
        <w:ind w:right="-216"/>
        <w:jc w:val="center"/>
        <w:rPr>
          <w:b/>
          <w:szCs w:val="24"/>
        </w:rPr>
      </w:pPr>
    </w:p>
    <w:p w:rsidR="005464AA" w:rsidRDefault="005464AA" w:rsidP="005464AA">
      <w:pPr>
        <w:ind w:right="-216"/>
        <w:jc w:val="center"/>
        <w:rPr>
          <w:b/>
          <w:szCs w:val="24"/>
        </w:rPr>
      </w:pPr>
      <w:r>
        <w:rPr>
          <w:b/>
          <w:szCs w:val="24"/>
        </w:rPr>
        <w:t>The Preamble</w:t>
      </w:r>
    </w:p>
    <w:p w:rsidR="005464AA" w:rsidRDefault="005464AA" w:rsidP="005464AA">
      <w:pPr>
        <w:ind w:right="-216"/>
        <w:jc w:val="center"/>
        <w:rPr>
          <w:b/>
          <w:szCs w:val="24"/>
        </w:rPr>
      </w:pPr>
    </w:p>
    <w:p w:rsidR="005464AA" w:rsidRPr="00822D17" w:rsidRDefault="005464AA" w:rsidP="005464AA">
      <w:pPr>
        <w:ind w:right="-216"/>
        <w:rPr>
          <w:b/>
          <w:szCs w:val="24"/>
        </w:rPr>
      </w:pPr>
      <w:r w:rsidRPr="00822D17">
        <w:rPr>
          <w:b/>
          <w:szCs w:val="24"/>
        </w:rPr>
        <w:t xml:space="preserve">Purpose of the Amendment: </w:t>
      </w:r>
    </w:p>
    <w:p w:rsidR="005464AA" w:rsidRDefault="005464AA" w:rsidP="005464AA">
      <w:pPr>
        <w:ind w:right="-216"/>
        <w:jc w:val="both"/>
        <w:rPr>
          <w:szCs w:val="24"/>
        </w:rPr>
      </w:pPr>
      <w:r>
        <w:rPr>
          <w:szCs w:val="24"/>
        </w:rPr>
        <w:t xml:space="preserve">The purpose of the Amendment is to </w:t>
      </w:r>
      <w:proofErr w:type="spellStart"/>
      <w:r>
        <w:rPr>
          <w:szCs w:val="24"/>
        </w:rPr>
        <w:t>redesignate</w:t>
      </w:r>
      <w:proofErr w:type="spellEnd"/>
      <w:r>
        <w:rPr>
          <w:szCs w:val="24"/>
        </w:rPr>
        <w:t xml:space="preserve"> lands from the “General Residential” designation to the “High Density Residential” designation to permit the development of a high density apartment development subject to a site specific policy (7.2.48) that permits the maximum density of the property at 716 Gordon Street to be 156 units per hectare. </w:t>
      </w:r>
    </w:p>
    <w:p w:rsidR="005464AA" w:rsidRDefault="005464AA" w:rsidP="005464AA">
      <w:pPr>
        <w:ind w:right="-216"/>
        <w:jc w:val="both"/>
        <w:rPr>
          <w:szCs w:val="24"/>
        </w:rPr>
      </w:pPr>
    </w:p>
    <w:p w:rsidR="005464AA" w:rsidRPr="00822D17" w:rsidRDefault="005464AA" w:rsidP="005464AA">
      <w:pPr>
        <w:ind w:right="-216"/>
        <w:jc w:val="both"/>
        <w:rPr>
          <w:b/>
          <w:szCs w:val="24"/>
        </w:rPr>
      </w:pPr>
      <w:r w:rsidRPr="00822D17">
        <w:rPr>
          <w:b/>
          <w:szCs w:val="24"/>
        </w:rPr>
        <w:t xml:space="preserve">Location: </w:t>
      </w:r>
    </w:p>
    <w:p w:rsidR="005464AA" w:rsidRDefault="005464AA" w:rsidP="005464AA">
      <w:pPr>
        <w:ind w:right="-216"/>
        <w:jc w:val="both"/>
        <w:rPr>
          <w:lang w:val="en-GB"/>
        </w:rPr>
      </w:pPr>
      <w:r>
        <w:rPr>
          <w:szCs w:val="24"/>
          <w:lang w:val="en-GB"/>
        </w:rPr>
        <w:t xml:space="preserve">The lands subject to this Amendment, as indicated on the attached Schedule “B” are municipally known as 716 Gordon Street, and legally described as </w:t>
      </w:r>
      <w:r w:rsidRPr="00657A1B">
        <w:rPr>
          <w:lang w:val="en-GB"/>
        </w:rPr>
        <w:t xml:space="preserve">Part of Block </w:t>
      </w:r>
      <w:proofErr w:type="gramStart"/>
      <w:r w:rsidRPr="00657A1B">
        <w:rPr>
          <w:lang w:val="en-GB"/>
        </w:rPr>
        <w:t>A</w:t>
      </w:r>
      <w:proofErr w:type="gramEnd"/>
      <w:r w:rsidRPr="00657A1B">
        <w:rPr>
          <w:lang w:val="en-GB"/>
        </w:rPr>
        <w:t>, Registered Plan 552</w:t>
      </w:r>
      <w:r>
        <w:rPr>
          <w:lang w:val="en-GB"/>
        </w:rPr>
        <w:t xml:space="preserve">, City of Guelph. </w:t>
      </w:r>
    </w:p>
    <w:p w:rsidR="005464AA" w:rsidRDefault="005464AA" w:rsidP="005464AA">
      <w:pPr>
        <w:ind w:right="-216"/>
        <w:jc w:val="both"/>
        <w:rPr>
          <w:lang w:val="en-GB"/>
        </w:rPr>
      </w:pPr>
    </w:p>
    <w:p w:rsidR="005464AA" w:rsidRPr="00822D17" w:rsidRDefault="005464AA" w:rsidP="005464AA">
      <w:pPr>
        <w:ind w:right="-216"/>
        <w:jc w:val="both"/>
        <w:rPr>
          <w:b/>
          <w:lang w:val="en-GB"/>
        </w:rPr>
      </w:pPr>
      <w:r w:rsidRPr="00822D17">
        <w:rPr>
          <w:b/>
          <w:lang w:val="en-GB"/>
        </w:rPr>
        <w:t xml:space="preserve">Basis: </w:t>
      </w:r>
    </w:p>
    <w:p w:rsidR="005464AA" w:rsidRPr="00000E26" w:rsidRDefault="005464AA" w:rsidP="005464AA">
      <w:pPr>
        <w:ind w:right="-216"/>
        <w:jc w:val="both"/>
        <w:rPr>
          <w:szCs w:val="24"/>
          <w:lang w:val="en-GB"/>
        </w:rPr>
      </w:pPr>
      <w:r>
        <w:rPr>
          <w:szCs w:val="24"/>
          <w:lang w:val="en-GB"/>
        </w:rPr>
        <w:t xml:space="preserve">The applicant requested an amendment to the City of Guelph Official Plan to permit an apartment development with a maximum density of 156 units per hectare in lieu of the standard maximum of 150 units per hectare allowed in the high density residential designation as per policy 7.2.43. Further information can be found in the Ontario Municipal Board Order on </w:t>
      </w:r>
      <w:r w:rsidRPr="00657A1B">
        <w:rPr>
          <w:lang w:val="en-GB"/>
        </w:rPr>
        <w:t>OMB File No. PL11134</w:t>
      </w:r>
      <w:r>
        <w:rPr>
          <w:lang w:val="en-GB"/>
        </w:rPr>
        <w:t>0</w:t>
      </w:r>
      <w:r w:rsidRPr="00657A1B">
        <w:rPr>
          <w:lang w:val="en-GB"/>
        </w:rPr>
        <w:t>) dated April 22, 2013</w:t>
      </w:r>
      <w:r>
        <w:rPr>
          <w:lang w:val="en-GB"/>
        </w:rPr>
        <w:t xml:space="preserve">. </w:t>
      </w:r>
    </w:p>
    <w:p w:rsidR="005464AA" w:rsidRDefault="005464AA" w:rsidP="005464AA">
      <w:pPr>
        <w:ind w:left="4320"/>
        <w:jc w:val="both"/>
        <w:rPr>
          <w:lang w:val="en-GB"/>
        </w:rPr>
      </w:pPr>
    </w:p>
    <w:p w:rsidR="005464AA" w:rsidRDefault="005464AA" w:rsidP="005464AA">
      <w:pPr>
        <w:jc w:val="both"/>
        <w:rPr>
          <w:szCs w:val="24"/>
        </w:rPr>
      </w:pPr>
    </w:p>
    <w:p w:rsidR="005464AA" w:rsidRDefault="005464AA" w:rsidP="005464AA">
      <w:pPr>
        <w:jc w:val="both"/>
        <w:rPr>
          <w:szCs w:val="24"/>
        </w:rPr>
      </w:pPr>
      <w:r>
        <w:rPr>
          <w:szCs w:val="24"/>
        </w:rPr>
        <w:br w:type="page"/>
      </w:r>
      <w:bookmarkStart w:id="0" w:name="_GoBack"/>
      <w:bookmarkEnd w:id="0"/>
    </w:p>
    <w:p w:rsidR="005464AA" w:rsidRPr="00E31CEF" w:rsidRDefault="005464AA" w:rsidP="00E31CEF">
      <w:pPr>
        <w:ind w:right="-216"/>
        <w:jc w:val="center"/>
        <w:rPr>
          <w:b/>
          <w:szCs w:val="24"/>
          <w:lang w:val="en-GB"/>
        </w:rPr>
      </w:pPr>
      <w:r w:rsidRPr="00AC10EA">
        <w:rPr>
          <w:b/>
          <w:szCs w:val="24"/>
          <w:lang w:val="en-GB"/>
        </w:rPr>
        <w:lastRenderedPageBreak/>
        <w:t xml:space="preserve">Schedule </w:t>
      </w:r>
      <w:r>
        <w:rPr>
          <w:b/>
          <w:szCs w:val="24"/>
          <w:lang w:val="en-GB"/>
        </w:rPr>
        <w:t>‘B’</w:t>
      </w:r>
    </w:p>
    <w:p w:rsidR="005464AA" w:rsidRDefault="005464AA" w:rsidP="005464AA">
      <w:pPr>
        <w:ind w:right="-216"/>
        <w:jc w:val="center"/>
        <w:rPr>
          <w:b/>
          <w:szCs w:val="24"/>
        </w:rPr>
      </w:pPr>
      <w:r w:rsidRPr="00AC10EA">
        <w:rPr>
          <w:b/>
          <w:szCs w:val="24"/>
        </w:rPr>
        <w:t xml:space="preserve">Official Plan Amendment </w:t>
      </w:r>
      <w:r>
        <w:rPr>
          <w:b/>
          <w:szCs w:val="24"/>
        </w:rPr>
        <w:t>#53</w:t>
      </w:r>
    </w:p>
    <w:p w:rsidR="005464AA" w:rsidRPr="00AC10EA" w:rsidRDefault="008C6F76" w:rsidP="005464AA">
      <w:pPr>
        <w:ind w:right="-216"/>
        <w:jc w:val="center"/>
        <w:rPr>
          <w:b/>
          <w:szCs w:val="24"/>
          <w:lang w:val="en-GB"/>
        </w:rPr>
      </w:pPr>
      <w:r>
        <w:rPr>
          <w:b/>
          <w:noProof/>
          <w:snapToGrid/>
          <w:szCs w:val="24"/>
          <w:lang w:val="en-CA" w:eastAsia="en-CA"/>
        </w:rPr>
        <w:pict>
          <v:shapetype id="_x0000_t202" coordsize="21600,21600" o:spt="202" path="m,l,21600r21600,l21600,xe">
            <v:stroke joinstyle="miter"/>
            <v:path gradientshapeok="t" o:connecttype="rect"/>
          </v:shapetype>
          <v:shape id="_x0000_s1030" type="#_x0000_t202" style="position:absolute;left:0;text-align:left;margin-left:292.9pt;margin-top:553.9pt;width:54.25pt;height:20.75pt;z-index:251658240" stroked="f">
            <v:textbox>
              <w:txbxContent>
                <w:p w:rsidR="008C6F76" w:rsidRPr="008C6F76" w:rsidRDefault="008C6F76">
                  <w:pPr>
                    <w:rPr>
                      <w:b/>
                      <w:sz w:val="20"/>
                      <w:lang w:val="en-CA"/>
                    </w:rPr>
                  </w:pPr>
                  <w:r w:rsidRPr="008C6F76">
                    <w:rPr>
                      <w:b/>
                      <w:sz w:val="20"/>
                      <w:lang w:val="en-CA"/>
                    </w:rPr>
                    <w:t>19677</w:t>
                  </w:r>
                </w:p>
              </w:txbxContent>
            </v:textbox>
          </v:shape>
        </w:pict>
      </w:r>
      <w:r w:rsidR="005464AA">
        <w:rPr>
          <w:b/>
          <w:noProof/>
          <w:snapToGrid/>
          <w:szCs w:val="24"/>
          <w:lang w:val="en-CA" w:eastAsia="en-CA"/>
        </w:rPr>
        <w:drawing>
          <wp:inline distT="0" distB="0" distL="0" distR="0">
            <wp:extent cx="5939155" cy="7684135"/>
            <wp:effectExtent l="19050" t="0" r="4445" b="0"/>
            <wp:docPr id="1" name="Picture 1" descr="OP_revi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_revision"/>
                    <pic:cNvPicPr>
                      <a:picLocks noChangeAspect="1" noChangeArrowheads="1"/>
                    </pic:cNvPicPr>
                  </pic:nvPicPr>
                  <pic:blipFill>
                    <a:blip r:embed="rId11" cstate="print"/>
                    <a:srcRect/>
                    <a:stretch>
                      <a:fillRect/>
                    </a:stretch>
                  </pic:blipFill>
                  <pic:spPr bwMode="auto">
                    <a:xfrm>
                      <a:off x="0" y="0"/>
                      <a:ext cx="5939155" cy="7684135"/>
                    </a:xfrm>
                    <a:prstGeom prst="rect">
                      <a:avLst/>
                    </a:prstGeom>
                    <a:noFill/>
                    <a:ln w="9525">
                      <a:noFill/>
                      <a:miter lim="800000"/>
                      <a:headEnd/>
                      <a:tailEnd/>
                    </a:ln>
                  </pic:spPr>
                </pic:pic>
              </a:graphicData>
            </a:graphic>
          </wp:inline>
        </w:drawing>
      </w:r>
      <w:r w:rsidR="005464AA">
        <w:rPr>
          <w:b/>
          <w:szCs w:val="24"/>
          <w:lang w:val="en-GB"/>
        </w:rPr>
        <w:br w:type="page"/>
      </w:r>
      <w:r w:rsidR="005464AA" w:rsidRPr="00AC10EA">
        <w:rPr>
          <w:b/>
          <w:szCs w:val="24"/>
          <w:lang w:val="en-GB"/>
        </w:rPr>
        <w:lastRenderedPageBreak/>
        <w:t xml:space="preserve">Schedule </w:t>
      </w:r>
      <w:r w:rsidR="005464AA">
        <w:rPr>
          <w:b/>
          <w:szCs w:val="24"/>
          <w:lang w:val="en-GB"/>
        </w:rPr>
        <w:t>‘C’</w:t>
      </w:r>
    </w:p>
    <w:p w:rsidR="005464AA" w:rsidRPr="00AC10EA" w:rsidRDefault="005464AA" w:rsidP="005464AA">
      <w:pPr>
        <w:ind w:right="-216"/>
        <w:jc w:val="center"/>
        <w:rPr>
          <w:b/>
          <w:szCs w:val="24"/>
        </w:rPr>
      </w:pPr>
    </w:p>
    <w:p w:rsidR="005464AA" w:rsidRPr="00AC10EA" w:rsidRDefault="005464AA" w:rsidP="005464AA">
      <w:pPr>
        <w:ind w:right="-216"/>
        <w:jc w:val="center"/>
        <w:rPr>
          <w:b/>
          <w:szCs w:val="24"/>
          <w:lang w:val="en-GB"/>
        </w:rPr>
      </w:pPr>
      <w:r w:rsidRPr="00AC10EA">
        <w:rPr>
          <w:b/>
          <w:szCs w:val="24"/>
        </w:rPr>
        <w:t xml:space="preserve">Official Plan Amendment </w:t>
      </w:r>
      <w:r>
        <w:rPr>
          <w:b/>
          <w:szCs w:val="24"/>
        </w:rPr>
        <w:t>#53</w:t>
      </w:r>
    </w:p>
    <w:p w:rsidR="005464AA" w:rsidRDefault="005464AA" w:rsidP="005464AA">
      <w:pPr>
        <w:jc w:val="both"/>
        <w:rPr>
          <w:szCs w:val="24"/>
        </w:rPr>
      </w:pPr>
    </w:p>
    <w:p w:rsidR="005464AA" w:rsidRDefault="005464AA" w:rsidP="005464AA">
      <w:pPr>
        <w:jc w:val="both"/>
        <w:rPr>
          <w:szCs w:val="24"/>
        </w:rPr>
      </w:pPr>
    </w:p>
    <w:p w:rsidR="005464AA" w:rsidRDefault="005464AA" w:rsidP="005464AA">
      <w:pPr>
        <w:jc w:val="both"/>
        <w:rPr>
          <w:lang w:val="en-GB"/>
        </w:rPr>
      </w:pPr>
      <w:r>
        <w:rPr>
          <w:lang w:val="en-GB"/>
        </w:rPr>
        <w:t>Amend Schedule 1, Land Use Plan of the Official Plan by changing the land use designation of the property municipally known as 716 Gordon Street from the current “General Residential” designation to the “High Density Residential” designation.</w:t>
      </w:r>
    </w:p>
    <w:p w:rsidR="005464AA" w:rsidRDefault="005464AA" w:rsidP="005464AA">
      <w:pPr>
        <w:jc w:val="both"/>
        <w:rPr>
          <w:szCs w:val="24"/>
        </w:rPr>
      </w:pPr>
    </w:p>
    <w:p w:rsidR="005464AA" w:rsidRDefault="005464AA" w:rsidP="005464AA">
      <w:pPr>
        <w:jc w:val="both"/>
        <w:rPr>
          <w:szCs w:val="24"/>
        </w:rPr>
      </w:pPr>
      <w:r w:rsidRPr="008B1269">
        <w:rPr>
          <w:szCs w:val="24"/>
        </w:rPr>
        <w:t>Amend the Official Plan text by the addition of a new site specific sub-policy</w:t>
      </w:r>
      <w:r>
        <w:rPr>
          <w:szCs w:val="24"/>
        </w:rPr>
        <w:t xml:space="preserve"> for the property municipally known as 716 Gordon Street. Amend Section 7.2 of the Official Plan, “Residential”, by adding Official Plan Policy 7.2.48 with the following clause: </w:t>
      </w:r>
    </w:p>
    <w:p w:rsidR="005464AA" w:rsidRDefault="005464AA" w:rsidP="005464AA">
      <w:pPr>
        <w:jc w:val="both"/>
        <w:rPr>
          <w:szCs w:val="24"/>
        </w:rPr>
      </w:pPr>
    </w:p>
    <w:p w:rsidR="005464AA" w:rsidRDefault="005464AA" w:rsidP="005464AA">
      <w:pPr>
        <w:jc w:val="both"/>
        <w:rPr>
          <w:szCs w:val="24"/>
        </w:rPr>
      </w:pPr>
    </w:p>
    <w:p w:rsidR="005464AA" w:rsidRDefault="005464AA" w:rsidP="005464AA">
      <w:pPr>
        <w:tabs>
          <w:tab w:val="left" w:pos="1418"/>
          <w:tab w:val="left" w:pos="1843"/>
        </w:tabs>
        <w:ind w:left="1418" w:hanging="1418"/>
        <w:jc w:val="both"/>
        <w:rPr>
          <w:szCs w:val="24"/>
        </w:rPr>
      </w:pPr>
      <w:r>
        <w:rPr>
          <w:szCs w:val="24"/>
        </w:rPr>
        <w:t>7.2.48</w:t>
      </w:r>
      <w:r>
        <w:rPr>
          <w:szCs w:val="24"/>
        </w:rPr>
        <w:tab/>
        <w:t xml:space="preserve">In spite of the maximum density provisions of Policy 7.2.43, the density of residential development on the lands known municipally as 716 Gordon Street shall be permitted to occur at a maximum density of 156 units per hectare. </w:t>
      </w:r>
    </w:p>
    <w:p w:rsidR="005464AA" w:rsidRDefault="005464AA" w:rsidP="005464AA">
      <w:pPr>
        <w:jc w:val="both"/>
        <w:rPr>
          <w:szCs w:val="24"/>
        </w:rPr>
      </w:pPr>
    </w:p>
    <w:p w:rsidR="005464AA" w:rsidRDefault="005464AA" w:rsidP="005464AA">
      <w:pPr>
        <w:jc w:val="both"/>
        <w:rPr>
          <w:szCs w:val="24"/>
        </w:rPr>
      </w:pPr>
    </w:p>
    <w:p w:rsidR="005464AA" w:rsidRDefault="005464AA" w:rsidP="005464AA">
      <w:pPr>
        <w:jc w:val="both"/>
        <w:rPr>
          <w:szCs w:val="24"/>
        </w:rPr>
      </w:pPr>
    </w:p>
    <w:p w:rsidR="005464AA" w:rsidRDefault="005464AA" w:rsidP="005464AA">
      <w:pPr>
        <w:jc w:val="both"/>
        <w:rPr>
          <w:szCs w:val="24"/>
        </w:rPr>
      </w:pPr>
    </w:p>
    <w:p w:rsidR="005464AA" w:rsidRDefault="005464AA" w:rsidP="005464AA">
      <w:pPr>
        <w:jc w:val="both"/>
        <w:rPr>
          <w:szCs w:val="24"/>
        </w:rPr>
      </w:pPr>
    </w:p>
    <w:p w:rsidR="005464AA" w:rsidRDefault="005464AA" w:rsidP="005464AA">
      <w:pPr>
        <w:jc w:val="both"/>
        <w:rPr>
          <w:szCs w:val="24"/>
        </w:rPr>
      </w:pPr>
    </w:p>
    <w:p w:rsidR="005464AA" w:rsidRDefault="005464AA" w:rsidP="005464AA">
      <w:pPr>
        <w:jc w:val="both"/>
        <w:rPr>
          <w:szCs w:val="24"/>
        </w:rPr>
      </w:pPr>
    </w:p>
    <w:p w:rsidR="005464AA" w:rsidRDefault="005464AA" w:rsidP="005464AA">
      <w:pPr>
        <w:jc w:val="both"/>
        <w:rPr>
          <w:szCs w:val="24"/>
        </w:rPr>
      </w:pPr>
    </w:p>
    <w:p w:rsidR="005464AA" w:rsidRDefault="005464AA" w:rsidP="005464AA">
      <w:pPr>
        <w:jc w:val="both"/>
        <w:rPr>
          <w:szCs w:val="24"/>
        </w:rPr>
      </w:pPr>
    </w:p>
    <w:p w:rsidR="005464AA" w:rsidRDefault="005464AA" w:rsidP="005464AA">
      <w:pPr>
        <w:jc w:val="both"/>
        <w:rPr>
          <w:szCs w:val="24"/>
        </w:rPr>
      </w:pPr>
    </w:p>
    <w:p w:rsidR="005464AA" w:rsidRDefault="005464AA" w:rsidP="005464AA">
      <w:pPr>
        <w:jc w:val="both"/>
        <w:rPr>
          <w:szCs w:val="24"/>
        </w:rPr>
      </w:pPr>
    </w:p>
    <w:p w:rsidR="005464AA" w:rsidRDefault="005464AA" w:rsidP="005464AA">
      <w:pPr>
        <w:jc w:val="both"/>
        <w:rPr>
          <w:szCs w:val="24"/>
        </w:rPr>
      </w:pPr>
    </w:p>
    <w:p w:rsidR="005464AA" w:rsidRDefault="005464AA" w:rsidP="005464AA">
      <w:pPr>
        <w:jc w:val="both"/>
        <w:rPr>
          <w:szCs w:val="24"/>
        </w:rPr>
      </w:pPr>
    </w:p>
    <w:p w:rsidR="005464AA" w:rsidRDefault="005464AA" w:rsidP="005464AA">
      <w:pPr>
        <w:jc w:val="both"/>
        <w:rPr>
          <w:szCs w:val="24"/>
        </w:rPr>
      </w:pPr>
    </w:p>
    <w:p w:rsidR="005464AA" w:rsidRDefault="005464AA" w:rsidP="005464AA">
      <w:pPr>
        <w:jc w:val="both"/>
        <w:rPr>
          <w:szCs w:val="24"/>
        </w:rPr>
      </w:pPr>
    </w:p>
    <w:p w:rsidR="005464AA" w:rsidRDefault="005464AA" w:rsidP="005464AA">
      <w:pPr>
        <w:jc w:val="both"/>
        <w:rPr>
          <w:szCs w:val="24"/>
        </w:rPr>
      </w:pPr>
    </w:p>
    <w:p w:rsidR="005464AA" w:rsidRDefault="005464AA" w:rsidP="005464AA">
      <w:pPr>
        <w:jc w:val="both"/>
        <w:rPr>
          <w:szCs w:val="24"/>
        </w:rPr>
      </w:pPr>
    </w:p>
    <w:p w:rsidR="005464AA" w:rsidRDefault="005464AA" w:rsidP="005464AA">
      <w:pPr>
        <w:jc w:val="both"/>
        <w:rPr>
          <w:szCs w:val="24"/>
        </w:rPr>
      </w:pPr>
    </w:p>
    <w:p w:rsidR="005464AA" w:rsidRDefault="005464AA" w:rsidP="005464AA">
      <w:pPr>
        <w:jc w:val="both"/>
        <w:rPr>
          <w:szCs w:val="24"/>
        </w:rPr>
      </w:pPr>
    </w:p>
    <w:p w:rsidR="005464AA" w:rsidRDefault="005464AA" w:rsidP="005464AA">
      <w:pPr>
        <w:jc w:val="both"/>
        <w:rPr>
          <w:szCs w:val="24"/>
        </w:rPr>
      </w:pPr>
    </w:p>
    <w:p w:rsidR="005464AA" w:rsidRDefault="005464AA" w:rsidP="005464AA">
      <w:pPr>
        <w:jc w:val="both"/>
        <w:rPr>
          <w:szCs w:val="24"/>
        </w:rPr>
      </w:pPr>
    </w:p>
    <w:p w:rsidR="005464AA" w:rsidRDefault="005464AA" w:rsidP="005464AA">
      <w:pPr>
        <w:jc w:val="both"/>
        <w:rPr>
          <w:szCs w:val="24"/>
        </w:rPr>
      </w:pPr>
    </w:p>
    <w:p w:rsidR="005464AA" w:rsidRDefault="005464AA" w:rsidP="005464AA">
      <w:pPr>
        <w:jc w:val="both"/>
        <w:rPr>
          <w:szCs w:val="24"/>
        </w:rPr>
      </w:pPr>
    </w:p>
    <w:p w:rsidR="005464AA" w:rsidRDefault="005464AA" w:rsidP="005464AA">
      <w:pPr>
        <w:jc w:val="both"/>
        <w:rPr>
          <w:szCs w:val="24"/>
        </w:rPr>
      </w:pPr>
    </w:p>
    <w:p w:rsidR="005464AA" w:rsidRDefault="005464AA" w:rsidP="005464AA">
      <w:pPr>
        <w:jc w:val="both"/>
        <w:rPr>
          <w:szCs w:val="24"/>
        </w:rPr>
      </w:pPr>
    </w:p>
    <w:p w:rsidR="005464AA" w:rsidRDefault="005464AA" w:rsidP="005464AA">
      <w:pPr>
        <w:jc w:val="both"/>
        <w:rPr>
          <w:szCs w:val="24"/>
        </w:rPr>
      </w:pPr>
    </w:p>
    <w:p w:rsidR="005464AA" w:rsidRDefault="005464AA" w:rsidP="005464AA">
      <w:pPr>
        <w:jc w:val="both"/>
        <w:rPr>
          <w:szCs w:val="24"/>
        </w:rPr>
      </w:pPr>
    </w:p>
    <w:p w:rsidR="005464AA" w:rsidRDefault="005464AA" w:rsidP="005464AA">
      <w:pPr>
        <w:jc w:val="both"/>
        <w:rPr>
          <w:szCs w:val="24"/>
        </w:rPr>
      </w:pPr>
    </w:p>
    <w:sectPr w:rsidR="005464AA" w:rsidSect="00C26557">
      <w:pgSz w:w="12240" w:h="20160" w:code="5"/>
      <w:pgMar w:top="1440" w:right="1502" w:bottom="1440" w:left="1501" w:header="709" w:footer="709"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1CEF" w:rsidRDefault="00E31CEF" w:rsidP="005464AA">
      <w:r>
        <w:separator/>
      </w:r>
    </w:p>
  </w:endnote>
  <w:endnote w:type="continuationSeparator" w:id="0">
    <w:p w:rsidR="00E31CEF" w:rsidRDefault="00E31CEF" w:rsidP="00546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1CEF" w:rsidRDefault="00E31CEF" w:rsidP="005464AA">
      <w:r>
        <w:separator/>
      </w:r>
    </w:p>
  </w:footnote>
  <w:footnote w:type="continuationSeparator" w:id="0">
    <w:p w:rsidR="00E31CEF" w:rsidRDefault="00E31CEF" w:rsidP="005464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CEF" w:rsidRDefault="00E31CE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E31CEF" w:rsidRDefault="00E31CEF">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CEF" w:rsidRDefault="00E31CEF" w:rsidP="00E31CEF">
    <w:pPr>
      <w:pStyle w:val="Header"/>
      <w:jc w:val="center"/>
      <w:rPr>
        <w:lang w:val="en-CA"/>
      </w:rPr>
    </w:pPr>
    <w:proofErr w:type="gramStart"/>
    <w:r>
      <w:rPr>
        <w:lang w:val="en-CA"/>
      </w:rPr>
      <w:t>of</w:t>
    </w:r>
    <w:proofErr w:type="gramEnd"/>
    <w:r>
      <w:rPr>
        <w:lang w:val="en-CA"/>
      </w:rPr>
      <w:t xml:space="preserve"> By-law (2013)-</w:t>
    </w:r>
  </w:p>
  <w:p w:rsidR="00E31CEF" w:rsidRPr="00476F09" w:rsidRDefault="00E31CEF" w:rsidP="00E31CEF">
    <w:pPr>
      <w:pStyle w:val="Header"/>
      <w:jc w:val="center"/>
      <w:rPr>
        <w:lang w:val="en-CA"/>
      </w:rPr>
    </w:pPr>
    <w:r>
      <w:rPr>
        <w:lang w:val="en-CA"/>
      </w:rPr>
      <w:t xml:space="preserve">Page </w:t>
    </w:r>
    <w:r w:rsidRPr="00476F09">
      <w:rPr>
        <w:lang w:val="en-CA"/>
      </w:rPr>
      <w:fldChar w:fldCharType="begin"/>
    </w:r>
    <w:r w:rsidRPr="00476F09">
      <w:rPr>
        <w:lang w:val="en-CA"/>
      </w:rPr>
      <w:instrText xml:space="preserve"> PAGE   \* MERGEFORMAT </w:instrText>
    </w:r>
    <w:r w:rsidRPr="00476F09">
      <w:rPr>
        <w:lang w:val="en-CA"/>
      </w:rPr>
      <w:fldChar w:fldCharType="separate"/>
    </w:r>
    <w:r>
      <w:rPr>
        <w:noProof/>
        <w:lang w:val="en-CA"/>
      </w:rPr>
      <w:t>1</w:t>
    </w:r>
    <w:r w:rsidRPr="00476F09">
      <w:rPr>
        <w:lang w:val="en-CA"/>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CEF" w:rsidRDefault="00E31CEF" w:rsidP="00E31CEF">
    <w:pPr>
      <w:spacing w:line="240" w:lineRule="exact"/>
      <w:jc w:val="center"/>
      <w:rPr>
        <w:lang w:val="en-GB"/>
      </w:rPr>
    </w:pPr>
    <w:r>
      <w:rPr>
        <w:lang w:val="en-GB"/>
      </w:rPr>
      <w:t xml:space="preserve">Page </w:t>
    </w:r>
    <w:r w:rsidRPr="005464AA">
      <w:rPr>
        <w:lang w:val="en-GB"/>
      </w:rPr>
      <w:fldChar w:fldCharType="begin"/>
    </w:r>
    <w:r w:rsidRPr="005464AA">
      <w:rPr>
        <w:lang w:val="en-GB"/>
      </w:rPr>
      <w:instrText xml:space="preserve"> PAGE   \* MERGEFORMAT </w:instrText>
    </w:r>
    <w:r w:rsidRPr="005464AA">
      <w:rPr>
        <w:lang w:val="en-GB"/>
      </w:rPr>
      <w:fldChar w:fldCharType="separate"/>
    </w:r>
    <w:r w:rsidR="008C6F76">
      <w:rPr>
        <w:noProof/>
        <w:lang w:val="en-GB"/>
      </w:rPr>
      <w:t>4</w:t>
    </w:r>
    <w:r w:rsidRPr="005464AA">
      <w:rPr>
        <w:lang w:val="en-GB"/>
      </w:rPr>
      <w:fldChar w:fldCharType="end"/>
    </w:r>
  </w:p>
  <w:p w:rsidR="00E31CEF" w:rsidRDefault="00E31CEF" w:rsidP="005464AA">
    <w:pPr>
      <w:spacing w:line="240" w:lineRule="exact"/>
      <w:jc w:val="center"/>
      <w:rPr>
        <w:lang w:val="en-GB"/>
      </w:rPr>
    </w:pPr>
    <w:proofErr w:type="gramStart"/>
    <w:r>
      <w:rPr>
        <w:lang w:val="en-GB"/>
      </w:rPr>
      <w:t>of</w:t>
    </w:r>
    <w:proofErr w:type="gramEnd"/>
    <w:r>
      <w:rPr>
        <w:lang w:val="en-GB"/>
      </w:rPr>
      <w:t xml:space="preserve"> By-law (2013)-19677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3"/>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numFmt w:val="decimal"/>
    <w:endnote w:id="-1"/>
    <w:endnote w:id="0"/>
  </w:endnotePr>
  <w:compat>
    <w:compatSetting w:name="compatibilityMode" w:uri="http://schemas.microsoft.com/office/word" w:val="12"/>
  </w:compat>
  <w:rsids>
    <w:rsidRoot w:val="005464AA"/>
    <w:rsid w:val="000060C1"/>
    <w:rsid w:val="001065A1"/>
    <w:rsid w:val="0019159E"/>
    <w:rsid w:val="001C78CC"/>
    <w:rsid w:val="00231DFF"/>
    <w:rsid w:val="00243753"/>
    <w:rsid w:val="002E219E"/>
    <w:rsid w:val="00381E25"/>
    <w:rsid w:val="003D52BA"/>
    <w:rsid w:val="004773F6"/>
    <w:rsid w:val="005464AA"/>
    <w:rsid w:val="00692A9F"/>
    <w:rsid w:val="006D7F31"/>
    <w:rsid w:val="006F5AD8"/>
    <w:rsid w:val="007463CB"/>
    <w:rsid w:val="0084776A"/>
    <w:rsid w:val="008A2EB7"/>
    <w:rsid w:val="008C6F76"/>
    <w:rsid w:val="008F770A"/>
    <w:rsid w:val="0095467E"/>
    <w:rsid w:val="00970E6E"/>
    <w:rsid w:val="0097282A"/>
    <w:rsid w:val="00A01B5C"/>
    <w:rsid w:val="00B76DB3"/>
    <w:rsid w:val="00C04227"/>
    <w:rsid w:val="00C26557"/>
    <w:rsid w:val="00CB7C12"/>
    <w:rsid w:val="00CC6F25"/>
    <w:rsid w:val="00D50A51"/>
    <w:rsid w:val="00D53B75"/>
    <w:rsid w:val="00D7016F"/>
    <w:rsid w:val="00DA1F9E"/>
    <w:rsid w:val="00E078A6"/>
    <w:rsid w:val="00E20470"/>
    <w:rsid w:val="00E31CEF"/>
    <w:rsid w:val="00E63461"/>
    <w:rsid w:val="00E665C6"/>
    <w:rsid w:val="00E82666"/>
    <w:rsid w:val="00FC63F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031">
      <o:colormenu v:ext="edit"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4AA"/>
    <w:pPr>
      <w:widowControl w:val="0"/>
    </w:pPr>
    <w:rPr>
      <w:rFonts w:ascii="Times New Roman" w:eastAsia="Times New Roman" w:hAnsi="Times New Roman" w:cs="Times New Roman"/>
      <w:snapToGrid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5464AA"/>
    <w:pPr>
      <w:spacing w:line="480" w:lineRule="auto"/>
      <w:ind w:left="720"/>
      <w:jc w:val="both"/>
    </w:pPr>
    <w:rPr>
      <w:lang w:val="en-GB"/>
    </w:rPr>
  </w:style>
  <w:style w:type="character" w:customStyle="1" w:styleId="BodyTextIndentChar">
    <w:name w:val="Body Text Indent Char"/>
    <w:basedOn w:val="DefaultParagraphFont"/>
    <w:link w:val="BodyTextIndent"/>
    <w:rsid w:val="005464AA"/>
    <w:rPr>
      <w:rFonts w:ascii="Times New Roman" w:eastAsia="Times New Roman" w:hAnsi="Times New Roman" w:cs="Times New Roman"/>
      <w:snapToGrid w:val="0"/>
      <w:sz w:val="24"/>
      <w:szCs w:val="20"/>
      <w:lang w:val="en-GB"/>
    </w:rPr>
  </w:style>
  <w:style w:type="paragraph" w:styleId="Header">
    <w:name w:val="header"/>
    <w:aliases w:val="Page#"/>
    <w:basedOn w:val="Normal"/>
    <w:link w:val="HeaderChar"/>
    <w:rsid w:val="005464AA"/>
    <w:pPr>
      <w:tabs>
        <w:tab w:val="center" w:pos="4320"/>
        <w:tab w:val="right" w:pos="8640"/>
      </w:tabs>
    </w:pPr>
  </w:style>
  <w:style w:type="character" w:customStyle="1" w:styleId="HeaderChar">
    <w:name w:val="Header Char"/>
    <w:aliases w:val="Page# Char"/>
    <w:basedOn w:val="DefaultParagraphFont"/>
    <w:link w:val="Header"/>
    <w:rsid w:val="005464AA"/>
    <w:rPr>
      <w:rFonts w:ascii="Times New Roman" w:eastAsia="Times New Roman" w:hAnsi="Times New Roman" w:cs="Times New Roman"/>
      <w:snapToGrid w:val="0"/>
      <w:sz w:val="24"/>
      <w:szCs w:val="20"/>
      <w:lang w:val="en-US"/>
    </w:rPr>
  </w:style>
  <w:style w:type="character" w:styleId="PageNumber">
    <w:name w:val="page number"/>
    <w:basedOn w:val="DefaultParagraphFont"/>
    <w:rsid w:val="005464AA"/>
  </w:style>
  <w:style w:type="paragraph" w:styleId="BalloonText">
    <w:name w:val="Balloon Text"/>
    <w:basedOn w:val="Normal"/>
    <w:link w:val="BalloonTextChar"/>
    <w:uiPriority w:val="99"/>
    <w:semiHidden/>
    <w:unhideWhenUsed/>
    <w:rsid w:val="005464AA"/>
    <w:rPr>
      <w:rFonts w:ascii="Tahoma" w:hAnsi="Tahoma" w:cs="Tahoma"/>
      <w:sz w:val="16"/>
      <w:szCs w:val="16"/>
    </w:rPr>
  </w:style>
  <w:style w:type="character" w:customStyle="1" w:styleId="BalloonTextChar">
    <w:name w:val="Balloon Text Char"/>
    <w:basedOn w:val="DefaultParagraphFont"/>
    <w:link w:val="BalloonText"/>
    <w:uiPriority w:val="99"/>
    <w:semiHidden/>
    <w:rsid w:val="005464AA"/>
    <w:rPr>
      <w:rFonts w:ascii="Tahoma" w:eastAsia="Times New Roman" w:hAnsi="Tahoma" w:cs="Tahoma"/>
      <w:snapToGrid w:val="0"/>
      <w:sz w:val="16"/>
      <w:szCs w:val="16"/>
      <w:lang w:val="en-US"/>
    </w:rPr>
  </w:style>
  <w:style w:type="paragraph" w:styleId="Footer">
    <w:name w:val="footer"/>
    <w:basedOn w:val="Normal"/>
    <w:link w:val="FooterChar"/>
    <w:uiPriority w:val="99"/>
    <w:unhideWhenUsed/>
    <w:rsid w:val="005464AA"/>
    <w:pPr>
      <w:tabs>
        <w:tab w:val="center" w:pos="4680"/>
        <w:tab w:val="right" w:pos="9360"/>
      </w:tabs>
    </w:pPr>
  </w:style>
  <w:style w:type="character" w:customStyle="1" w:styleId="FooterChar">
    <w:name w:val="Footer Char"/>
    <w:basedOn w:val="DefaultParagraphFont"/>
    <w:link w:val="Footer"/>
    <w:uiPriority w:val="99"/>
    <w:rsid w:val="005464AA"/>
    <w:rPr>
      <w:rFonts w:ascii="Times New Roman" w:eastAsia="Times New Roman" w:hAnsi="Times New Roman" w:cs="Times New Roman"/>
      <w:snapToGrid w:val="0"/>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CBEEE3-F8F0-4A16-A286-A97592942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CE1F7C3.dotm</Template>
  <TotalTime>58</TotalTime>
  <Pages>4</Pages>
  <Words>428</Words>
  <Characters>2446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City of Guelph</Company>
  <LinksUpToDate>false</LinksUpToDate>
  <CharactersWithSpaces>2869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Samuel</dc:creator>
  <cp:keywords/>
  <dc:description/>
  <cp:lastModifiedBy>Susan Samuel</cp:lastModifiedBy>
  <cp:revision>7</cp:revision>
  <cp:lastPrinted>2013-12-18T15:22:00Z</cp:lastPrinted>
  <dcterms:created xsi:type="dcterms:W3CDTF">2013-11-15T20:47:00Z</dcterms:created>
  <dcterms:modified xsi:type="dcterms:W3CDTF">2013-12-18T15:22:00Z</dcterms:modified>
</cp:coreProperties>
</file>